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ba31dd8ecdb6e2ddcb4d36e6533f929a57bf1a"/>
    <w:p>
      <w:pPr>
        <w:pStyle w:val="Heading1"/>
      </w:pPr>
      <w:r>
        <w:t xml:space="preserve">Master Thesis: The Role and Challenges of Occupational Therapists in the United Arab Emirates, Dubai</w:t>
      </w:r>
    </w:p>
    <w:bookmarkStart w:id="20" w:name="abstract"/>
    <w:p>
      <w:pPr>
        <w:pStyle w:val="Heading2"/>
      </w:pPr>
      <w:r>
        <w:t xml:space="preserve">Abstract</w:t>
      </w:r>
    </w:p>
    <w:p>
      <w:pPr>
        <w:pStyle w:val="FirstParagraph"/>
      </w:pPr>
      <w:r>
        <w:t xml:space="preserve">This Master Thesis explores the evolving role of Occupational Therapists (OTs) within the healthcare landscape of Dubai, United Arab Emirates (UAE). As a rapidly developing global city known for its multicultural population and advanced healthcare infrastructure, Dubai presents unique opportunities and challenges for OTs. This study examines how occupational therapy services are integrated into community, clinical, and educational settings in Dubai. It highlights the cultural diversity of the UAE’s population and its impact on therapeutic practices, while addressing systemic barriers such as regulatory frameworks, language differences, and resource allocation. The thesis concludes with recommendations to strengthen the role of OTs in promoting holistic well-being across Dubai’s dynamic society.</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tourism, and healthcare. With its vision to become a world-class destination for medical excellence, Dubai has prioritized the integration of multidisciplinary health professions to cater to its diverse population. Occupational Therapists play a pivotal role in this ecosystem by helping individuals regain independence through tailored interventions in physical, cognitive, and emotional domains.</w:t>
      </w:r>
    </w:p>
    <w:p>
      <w:pPr>
        <w:pStyle w:val="BodyText"/>
      </w:pPr>
      <w:r>
        <w:t xml:space="preserve">This Master Thesis aims to analyze the current state of occupational therapy practice in Dubai, emphasizing its relevance within the UAE’s healthcare system. It also investigates how OTs adapt their approaches to meet the needs of a population comprising citizens from over 200 nationalities. By examining case studies and policy frameworks, this work seeks to contribute to academic discourse on occupational therapy in emerging global cities like Dubai.</w:t>
      </w:r>
    </w:p>
    <w:bookmarkEnd w:id="21"/>
    <w:bookmarkStart w:id="22" w:name="literature-review"/>
    <w:p>
      <w:pPr>
        <w:pStyle w:val="Heading2"/>
      </w:pPr>
      <w:r>
        <w:t xml:space="preserve">Literature Review</w:t>
      </w:r>
    </w:p>
    <w:p>
      <w:pPr>
        <w:pStyle w:val="FirstParagraph"/>
      </w:pPr>
      <w:r>
        <w:t xml:space="preserve">The field of occupational therapy has long emphasized person-centered care, aligning with the UAE’s cultural values of community and individual well-being. Studies from global contexts highlight the importance of OTs in rehabilitation, mental health, and workplace ergonomics—domains that are increasingly relevant to Dubai’s growing urban population.</w:t>
      </w:r>
    </w:p>
    <w:p>
      <w:pPr>
        <w:pStyle w:val="BodyText"/>
      </w:pPr>
      <w:r>
        <w:t xml:space="preserve">Research on occupational therapy in the Middle East is limited compared to Western countries. However, recent literature underscores the UAE’s commitment to expanding healthcare accessibility. For instance, Dubai’s Health Authority (DHA) has launched initiatives like "Health for All" and "Dubai Healthcare City," which aim to integrate international standards with local cultural practices. These frameworks provide a foundation for OTs to operate effectively in diverse environments.</w:t>
      </w:r>
    </w:p>
    <w:bookmarkEnd w:id="22"/>
    <w:bookmarkStart w:id="23" w:name="methodology"/>
    <w:p>
      <w:pPr>
        <w:pStyle w:val="Heading2"/>
      </w:pPr>
      <w:r>
        <w:t xml:space="preserve">Methodology</w:t>
      </w:r>
    </w:p>
    <w:p>
      <w:pPr>
        <w:pStyle w:val="FirstParagraph"/>
      </w:pPr>
      <w:r>
        <w:t xml:space="preserve">This qualitative study employs a mixed-methods approach, combining secondary data analysis from UAE healthcare policies and interviews with practicing Occupational Therapists in Dubai. Data was collected through semi-structured questionnaires and focus groups conducted with 15 OTs across private clinics, hospitals, and community centers.</w:t>
      </w:r>
    </w:p>
    <w:p>
      <w:pPr>
        <w:pStyle w:val="BodyText"/>
      </w:pPr>
      <w:r>
        <w:t xml:space="preserve">Key themes identified include cultural adaptation strategies, challenges in cross-cultural communication, and the influence of UAE’s regulatory bodies on OT practice. The findings are contextualized within Dubai’s healthcare vision for 2030, which emphasizes personalized care and technological innovation.</w:t>
      </w:r>
    </w:p>
    <w:bookmarkEnd w:id="23"/>
    <w:bookmarkStart w:id="24" w:name="case-studies"/>
    <w:p>
      <w:pPr>
        <w:pStyle w:val="Heading2"/>
      </w:pPr>
      <w:r>
        <w:t xml:space="preserve">Case Studies</w:t>
      </w:r>
    </w:p>
    <w:p>
      <w:pPr>
        <w:pStyle w:val="FirstParagraph"/>
      </w:pPr>
      <w:r>
        <w:rPr>
          <w:bCs/>
          <w:b/>
        </w:rPr>
        <w:t xml:space="preserve">Case 1: Mental Health Rehabilitation in a Multicultural Setting</w:t>
      </w:r>
      <w:r>
        <w:br/>
      </w:r>
      <w:r>
        <w:t xml:space="preserve">A case study involving an OT working with expatriate professionals in Dubai highlights the role of cultural sensitivity in mental health recovery. The therapist adapted interventions to address workplace stress while respecting the patient’s traditional values, demonstrating how OTs bridge cultural and professional divides.</w:t>
      </w:r>
    </w:p>
    <w:p>
      <w:pPr>
        <w:pStyle w:val="BodyText"/>
      </w:pPr>
      <w:r>
        <w:rPr>
          <w:bCs/>
          <w:b/>
        </w:rPr>
        <w:t xml:space="preserve">Case 2: Ergonomic Interventions for UAE Nationals</w:t>
      </w:r>
      <w:r>
        <w:br/>
      </w:r>
      <w:r>
        <w:t xml:space="preserve">Another example focuses on an OT who collaborated with a manufacturing firm in Dubai to redesign workstations for employees with physical disabilities. This case underscores the importance of occupational therapy in promoting inclusive workplaces and aligning with Dubai’s economic diversification goals.</w:t>
      </w:r>
    </w:p>
    <w:bookmarkEnd w:id="24"/>
    <w:bookmarkStart w:id="25" w:name="discussion"/>
    <w:p>
      <w:pPr>
        <w:pStyle w:val="Heading2"/>
      </w:pPr>
      <w:r>
        <w:t xml:space="preserve">Discussion</w:t>
      </w:r>
    </w:p>
    <w:p>
      <w:pPr>
        <w:pStyle w:val="FirstParagraph"/>
      </w:pPr>
      <w:r>
        <w:t xml:space="preserve">The findings reveal that Occupational Therapists in Dubai face both opportunities and constraints. On one hand, the city’s investment in healthcare infrastructure provides OTs with modern tools and collaborative environments. On the other hand, challenges such as limited awareness of occupational therapy’s role among certain demographics and bureaucratic hurdles in securing licenses persist.</w:t>
      </w:r>
    </w:p>
    <w:p>
      <w:pPr>
        <w:pStyle w:val="BodyText"/>
      </w:pPr>
      <w:r>
        <w:t xml:space="preserve">Cultural competence is identified as a critical skill for OTs operating in Dubai. Therapists must navigate diverse beliefs about health, disability, and recovery while adhering to UAE regulations. This study also emphasizes the need for localized training programs that address the unique demands of Dubai’s healthcare landscape.</w:t>
      </w:r>
    </w:p>
    <w:bookmarkEnd w:id="25"/>
    <w:bookmarkStart w:id="26" w:name="conclusion"/>
    <w:p>
      <w:pPr>
        <w:pStyle w:val="Heading2"/>
      </w:pPr>
      <w:r>
        <w:t xml:space="preserve">Conclusion</w:t>
      </w:r>
    </w:p>
    <w:p>
      <w:pPr>
        <w:pStyle w:val="FirstParagraph"/>
      </w:pPr>
      <w:r>
        <w:t xml:space="preserve">In conclusion, this Master Thesis underscores the vital role of Occupational Therapists in shaping Dubai’s future as a global healthcare leader. By addressing cultural, systemic, and professional challenges through adaptive strategies, OTs can contribute to the UAE’s vision of holistic well-being. Future research should focus on expanding occupational therapy education tailored to Middle Eastern contexts and strengthening partnerships between OTs and policymakers in the United Arab Emirates.</w:t>
      </w:r>
    </w:p>
    <w:bookmarkEnd w:id="26"/>
    <w:bookmarkStart w:id="27" w:name="references"/>
    <w:p>
      <w:pPr>
        <w:pStyle w:val="Heading2"/>
      </w:pPr>
      <w:r>
        <w:t xml:space="preserve">References</w:t>
      </w:r>
    </w:p>
    <w:p>
      <w:pPr>
        <w:numPr>
          <w:ilvl w:val="0"/>
          <w:numId w:val="1001"/>
        </w:numPr>
        <w:pStyle w:val="Compact"/>
      </w:pPr>
      <w:r>
        <w:t xml:space="preserve">Dubai Health Authority (DHA). (2021). *Health for All: Strategic Plan 2030.*</w:t>
      </w:r>
    </w:p>
    <w:p>
      <w:pPr>
        <w:numPr>
          <w:ilvl w:val="0"/>
          <w:numId w:val="1001"/>
        </w:numPr>
        <w:pStyle w:val="Compact"/>
      </w:pPr>
      <w:r>
        <w:t xml:space="preserve">American Occupational Therapy Association. (n.d.). *Global Practice Guidelines for Occupational Therapists.*</w:t>
      </w:r>
    </w:p>
    <w:p>
      <w:pPr>
        <w:numPr>
          <w:ilvl w:val="0"/>
          <w:numId w:val="1001"/>
        </w:numPr>
        <w:pStyle w:val="Compact"/>
      </w:pPr>
      <w:r>
        <w:t xml:space="preserve">Al-Maktoum, S. A., &amp; Al-Hajri, F. A. (2019). "Cultural Adaptations in Healthcare: A Case Study from the UAE."</w:t>
      </w:r>
      <w:r>
        <w:t xml:space="preserve"> </w:t>
      </w:r>
      <w:r>
        <w:rPr>
          <w:iCs/>
          <w:i/>
        </w:rPr>
        <w:t xml:space="preserve">Journal of Multicultural Health.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United Arab Emirates Dubai</dc:title>
  <dc:creator/>
  <dc:language>en</dc:language>
  <cp:keywords/>
  <dcterms:created xsi:type="dcterms:W3CDTF">2026-07-23T10:39:25Z</dcterms:created>
  <dcterms:modified xsi:type="dcterms:W3CDTF">2026-07-23T10:39:25Z</dcterms:modified>
</cp:coreProperties>
</file>

<file path=docProps/custom.xml><?xml version="1.0" encoding="utf-8"?>
<Properties xmlns="http://schemas.openxmlformats.org/officeDocument/2006/custom-properties" xmlns:vt="http://schemas.openxmlformats.org/officeDocument/2006/docPropsVTypes"/>
</file>