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Australia</w:t>
      </w:r>
      <w:r>
        <w:t xml:space="preserve"> </w:t>
      </w:r>
      <w:r>
        <w:t xml:space="preserve">Brisbane</w:t>
      </w:r>
    </w:p>
    <w:bookmarkStart w:id="27" w:name="X7601c5baefe7adb1ca5ad723ec2b5a091d0bf8b"/>
    <w:p>
      <w:pPr>
        <w:pStyle w:val="Heading1"/>
      </w:pPr>
      <w:r>
        <w:t xml:space="preserve">Master Thesis: The Role of Ophthalmologists in Australia Brisbane</w:t>
      </w:r>
    </w:p>
    <w:p>
      <w:pPr>
        <w:pStyle w:val="FirstParagraph"/>
      </w:pPr>
      <w:r>
        <w:t xml:space="preserve">This Master Thesis explores the critical role of ophthalmologists in the healthcare system of Australia, with a specific focus on the city of Brisbane. As a rapidly growing urban center in Queensland, Brisbane presents unique challenges and opportunities for ophthalmologists working to address vision-related health needs across diverse populations. This document provides an in-depth analysis of the profession, its evolving demands, and its significance within the Australian healthcare landscape.</w:t>
      </w:r>
    </w:p>
    <w:bookmarkStart w:id="20" w:name="introduction"/>
    <w:p>
      <w:pPr>
        <w:pStyle w:val="Heading2"/>
      </w:pPr>
      <w:r>
        <w:t xml:space="preserve">Introduction</w:t>
      </w:r>
    </w:p>
    <w:p>
      <w:pPr>
        <w:pStyle w:val="FirstParagraph"/>
      </w:pPr>
      <w:r>
        <w:t xml:space="preserve">Ophthalmologists are medical doctors who specialize in diagnosing, treating, and preventing eye diseases. Their work is vital to maintaining public health, as vision impairment and blindness can significantly impact quality of life. In Australia Brisbane, where the population is projected to grow by over 30% by 2041 (Australian Bureau of Statistics), the demand for skilled ophthalmologists is increasing rapidly. This thesis examines how ophthalmologists in Brisbane navigate this dynamic environment while adhering to national healthcare standards and addressing local health disparities.</w:t>
      </w:r>
    </w:p>
    <w:bookmarkEnd w:id="20"/>
    <w:bookmarkStart w:id="21" w:name="X66731d60e93024a2bbdcc165afaee00afef79b8"/>
    <w:p>
      <w:pPr>
        <w:pStyle w:val="Heading2"/>
      </w:pPr>
      <w:r>
        <w:t xml:space="preserve">The Role of Ophthalmologists in Australia</w:t>
      </w:r>
    </w:p>
    <w:p>
      <w:pPr>
        <w:pStyle w:val="FirstParagraph"/>
      </w:pPr>
      <w:r>
        <w:t xml:space="preserve">In Australia, ophthalmologists are integral to both public and private healthcare systems. They provide services ranging from routine eye exams to complex surgeries such as cataract removal, corneal transplants, and retinal procedures. The Australian healthcare framework ensures that ophthalmologists work within a system of strict regulatory oversight, including licensing by the Australian Health Practitioner Regulation Agency (AHPRA). This structure guarantees high standards of care while fostering collaboration between specialists and general practitioners.</w:t>
      </w:r>
    </w:p>
    <w:bookmarkEnd w:id="21"/>
    <w:bookmarkStart w:id="22" w:name="X18048dd0b3498f631852e03cee19b1cad107230"/>
    <w:p>
      <w:pPr>
        <w:pStyle w:val="Heading2"/>
      </w:pPr>
      <w:r>
        <w:t xml:space="preserve">Ophthalmology in Australia Brisbane: A Unique Context</w:t>
      </w:r>
    </w:p>
    <w:p>
      <w:pPr>
        <w:pStyle w:val="FirstParagraph"/>
      </w:pPr>
      <w:r>
        <w:t xml:space="preserve">Brisbane, as the capital of Queensland, is a hub for medical innovation and research. Institutions like the Princess Alexandra Hospital (PAH) and the Queensland Eye Institute (QEI) are renowned for their contributions to ophthalmological advancements. The city’s diverse population—comprising Indigenous Australians, migrants from Asia and Europe, and aging residents—requires tailored approaches to eye care. For example, diabetic retinopathy rates in Brisbane are higher than the national average due to lifestyle factors and an aging demographic, necessitating specialized interventions.</w:t>
      </w:r>
    </w:p>
    <w:p>
      <w:pPr>
        <w:pStyle w:val="BodyText"/>
      </w:pPr>
      <w:r>
        <w:t xml:space="preserve">Brisbane’s ophthalmologists also face challenges such as workforce shortages and rising patient expectations. According to the Royal Australian and New Zealand College of Ophthalmologists (RANZCO), Queensland has one of the highest ratios of ophthalmologists per capita in Australia, but demand continues to outstrip supply in rural and regional areas surrounding Brisbane. Telemedicine initiatives, such as virtual consultations for patients in remote parts of Queensland, have emerged as critical tools for improving access to care.</w:t>
      </w:r>
    </w:p>
    <w:bookmarkEnd w:id="22"/>
    <w:bookmarkStart w:id="23" w:name="Xb46085ba21586d5a6107adea16af3698a29a8e8"/>
    <w:p>
      <w:pPr>
        <w:pStyle w:val="Heading2"/>
      </w:pPr>
      <w:r>
        <w:t xml:space="preserve">Evolving Trends in Ophthalmology: Technology and Patient-Centered Care</w:t>
      </w:r>
    </w:p>
    <w:p>
      <w:pPr>
        <w:pStyle w:val="FirstParagraph"/>
      </w:pPr>
      <w:r>
        <w:t xml:space="preserve">Advancements in technology are reshaping the field of ophthalmology. In Brisbane, the integration of artificial intelligence (AI) for early detection of diseases like age-related macular degeneration (AMD) is gaining traction. For instance, QEI has partnered with tech firms to develop AI-driven diagnostic tools that enhance accuracy and reduce wait times for patients. These innovations are particularly vital in a city like Brisbane, where the population is aging rapidly and the prevalence of chronic eye conditions is on the rise.</w:t>
      </w:r>
    </w:p>
    <w:p>
      <w:pPr>
        <w:pStyle w:val="BodyText"/>
      </w:pPr>
      <w:r>
        <w:t xml:space="preserve">Additionally, patient-centered care models are becoming central to ophthalmological practice. Ophthalmologists in Brisbane increasingly collaborate with optometrists and community health workers to provide holistic services. This approach aligns with Australia’s national vision strategy, which emphasizes preventive care and early intervention to reduce long-term healthcare costs.</w:t>
      </w:r>
    </w:p>
    <w:bookmarkEnd w:id="23"/>
    <w:bookmarkStart w:id="24" w:name="X663cc6250d75f45366290e4669e11fc35ab03d1"/>
    <w:p>
      <w:pPr>
        <w:pStyle w:val="Heading2"/>
      </w:pPr>
      <w:r>
        <w:t xml:space="preserve">Cases and Studies: Ophthalmology in Action</w:t>
      </w:r>
    </w:p>
    <w:p>
      <w:pPr>
        <w:pStyle w:val="FirstParagraph"/>
      </w:pPr>
      <w:r>
        <w:t xml:space="preserve">Case studies from Brisbane illustrate the impact of ophthalmologists on public health. One notable example is the management of glaucoma in Indigenous communities through mobile eye clinics. These clinics, operated by teams including ophthalmologists from Brisbane-based hospitals, have significantly improved early diagnosis rates and reduced preventable blindness in remote areas.</w:t>
      </w:r>
    </w:p>
    <w:p>
      <w:pPr>
        <w:pStyle w:val="BodyText"/>
      </w:pPr>
      <w:r>
        <w:t xml:space="preserve">Another case involves the use of intraocular lenses (IOLs) during cataract surgery at PAH. Brisbane-based ophthalmologists have pioneered techniques to customize IOLs based on patients’ lifestyle needs, such as multifocal lenses for those who engage in sports or digital work. This innovation highlights the profession’s adaptability and its commitment to enhancing patient outcomes.</w:t>
      </w:r>
    </w:p>
    <w:bookmarkEnd w:id="24"/>
    <w:bookmarkStart w:id="25" w:name="challenges-and-future-directions"/>
    <w:p>
      <w:pPr>
        <w:pStyle w:val="Heading2"/>
      </w:pPr>
      <w:r>
        <w:t xml:space="preserve">Challenges and Future Directions</w:t>
      </w:r>
    </w:p>
    <w:p>
      <w:pPr>
        <w:pStyle w:val="FirstParagraph"/>
      </w:pPr>
      <w:r>
        <w:t xml:space="preserve">Despite progress, ophthalmologists in Brisbane face challenges such as rising healthcare costs, limited funding for research, and the need for continuous professional development. The Australian government has recognized these issues through initiatives like the National Eye Health Strategy 2020–2030, which prioritizes investment in eye care infrastructure and workforce training.</w:t>
      </w:r>
    </w:p>
    <w:p>
      <w:pPr>
        <w:pStyle w:val="BodyText"/>
      </w:pPr>
      <w:r>
        <w:t xml:space="preserve">Looking ahead, ophthalmologists in Brisbane must also address emerging threats such as climate change-related health risks. For example, increased UV exposure due to ozone depletion may exacerbate conditions like pterygium (a growth on the cornea). Collaborative research between Queensland’s medical institutions and environmental agencies will be crucial in mitigating these risks.</w:t>
      </w:r>
    </w:p>
    <w:bookmarkEnd w:id="25"/>
    <w:bookmarkStart w:id="26" w:name="conclusion"/>
    <w:p>
      <w:pPr>
        <w:pStyle w:val="Heading2"/>
      </w:pPr>
      <w:r>
        <w:t xml:space="preserve">Conclusion</w:t>
      </w:r>
    </w:p>
    <w:p>
      <w:pPr>
        <w:pStyle w:val="FirstParagraph"/>
      </w:pPr>
      <w:r>
        <w:t xml:space="preserve">This Master Thesis underscores the indispensable role of ophthalmologists in Australia Brisbane. As a city with a growing population, diverse healthcare needs, and cutting-edge medical facilities, Brisbane exemplifies the complexities of modern ophthalmological practice. By leveraging technology, fostering collaboration across disciplines, and addressing systemic challenges, ophthalmologists in Brisbane are setting benchmarks for excellence in eye care nationwide.</w:t>
      </w:r>
    </w:p>
    <w:p>
      <w:pPr>
        <w:pStyle w:val="BodyText"/>
      </w:pPr>
      <w:r>
        <w:t xml:space="preserve">In conclusion, the profession of ophthalmology in Australia Brisbane is a dynamic field that requires ongoing innovation and dedication. This thesis serves as both a reflection of current practices and a call to action for future advancements in the delivery of vision-related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Australia Brisbane</dc:title>
  <dc:creator/>
  <dc:language>en</dc:language>
  <cp:keywords/>
  <dcterms:created xsi:type="dcterms:W3CDTF">2026-07-20T15:51:48Z</dcterms:created>
  <dcterms:modified xsi:type="dcterms:W3CDTF">2026-07-20T15:51:48Z</dcterms:modified>
</cp:coreProperties>
</file>

<file path=docProps/custom.xml><?xml version="1.0" encoding="utf-8"?>
<Properties xmlns="http://schemas.openxmlformats.org/officeDocument/2006/custom-properties" xmlns:vt="http://schemas.openxmlformats.org/officeDocument/2006/docPropsVTypes"/>
</file>