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5952281ad7922f32121a4e88a2979c745f1095"/>
    <w:p>
      <w:pPr>
        <w:pStyle w:val="Heading1"/>
      </w:pPr>
      <w:r>
        <w:t xml:space="preserve">Master Thesis: The Role of Ophthalmologists in Brazil’s São Paulo State</w:t>
      </w:r>
    </w:p>
    <w:p>
      <w:pPr>
        <w:pStyle w:val="FirstParagraph"/>
      </w:pPr>
      <w:r>
        <w:rPr>
          <w:bCs/>
          <w:b/>
        </w:rPr>
        <w:t xml:space="preserve">Introduction</w:t>
      </w:r>
    </w:p>
    <w:p>
      <w:pPr>
        <w:pStyle w:val="BodyText"/>
      </w:pPr>
      <w:r>
        <w:t xml:space="preserve">Brazil, a country with one of the most diverse populations globally, faces unique challenges in healthcare delivery. Among these challenges, the provision of specialized medical services such as ophthalmology stands out due to its critical role in addressing preventable blindness and vision impairment. São Paulo, Brazil’s most populous state and economic hub, plays a pivotal role in shaping national health policies and advancing medical innovation. This Master Thesis explores the multifaceted role of ophthalmologists in São Paulo, emphasizing their contributions to public health, advancements in clinical practice, and the challenges they face within Brazil’s healthcare system. By analyzing existing data on eye care accessibility, workforce distribution, and technological integration, this study aims to provide insights into how ophthalmologists can further optimize their impact in a region that is both a leader and a challenge for healthcare equity.</w:t>
      </w:r>
    </w:p>
    <w:p>
      <w:pPr>
        <w:pStyle w:val="BodyText"/>
      </w:pPr>
      <w:r>
        <w:rPr>
          <w:bCs/>
          <w:b/>
        </w:rPr>
        <w:t xml:space="preserve">Literature Review</w:t>
      </w:r>
    </w:p>
    <w:p>
      <w:pPr>
        <w:pStyle w:val="BodyText"/>
      </w:pPr>
      <w:r>
        <w:t xml:space="preserve">Ophthalmology in Brazil has evolved significantly over the past three decades, driven by investments in public health infrastructure and the expansion of private healthcare services. São Paulo, home to approximately 47 million people (IBGE, 2023), accounts for a substantial portion of the country’s ophthalmological demand. Studies have shown that nearly 50% of Brazilians over the age of 60 suffer from some form of vision impairment, with diabetic retinopathy and age-related macular degeneration being the most prevalent conditions (Ministry of Health, 2021). In São Paulo, ophthalmologists are not only clinicians but also educators, researchers, and policymakers who navigate a complex landscape of public funding shortages and private-sector competition.</w:t>
      </w:r>
    </w:p>
    <w:p>
      <w:pPr>
        <w:pStyle w:val="BodyText"/>
      </w:pPr>
      <w:r>
        <w:t xml:space="preserve">Research by Silva et al. (2020) highlights that while São Paulo has more ophthalmologists per capita than other Brazilian states, disparities in rural access persist. The state’s healthcare system relies heavily on the Unified Health System (SUS), which provides free eye care but often struggles with resource allocation. Meanwhile, private clinics in urban centers like São Paulo City offer cutting-edge treatments such as laser therapy and intraocular lens implants, creating a dual-tier system that raises ethical questions about equity.</w:t>
      </w:r>
    </w:p>
    <w:p>
      <w:pPr>
        <w:pStyle w:val="BodyText"/>
      </w:pPr>
      <w:r>
        <w:rPr>
          <w:bCs/>
          <w:b/>
        </w:rPr>
        <w:t xml:space="preserve">Methodology</w:t>
      </w:r>
    </w:p>
    <w:p>
      <w:pPr>
        <w:pStyle w:val="BodyText"/>
      </w:pPr>
      <w:r>
        <w:t xml:space="preserve">This thesis employs a qualitative research approach, combining secondary data analysis with semi-structured interviews conducted with ophthalmologists across São Paulo. Data sources include academic journals, government health reports (e.g., from the Secretaria de Estado da Saúde de São Paulo), and statistics from institutions like the Faculdade de Medicina da Universidade de São Paulo (FMUSP). The study also examines case studies of successful public-private partnerships in eye care delivery, such as the Lions Club’s initiative to provide free cataract surgeries in underserved regions.</w:t>
      </w:r>
    </w:p>
    <w:p>
      <w:pPr>
        <w:pStyle w:val="BodyText"/>
      </w:pPr>
      <w:r>
        <w:rPr>
          <w:bCs/>
          <w:b/>
        </w:rPr>
        <w:t xml:space="preserve">Results and Discussion</w:t>
      </w:r>
    </w:p>
    <w:p>
      <w:pPr>
        <w:pStyle w:val="BodyText"/>
      </w:pPr>
      <w:r>
        <w:t xml:space="preserve">The findings reveal that ophthalmologists in São Paulo are at the forefront of addressing both localized and national health challenges. For example, they have pioneered telemedicine programs to reach remote areas, a trend accelerated by the COVID-19 pandemic. The state’s use of mobile eye clinics has increased access to early screenings for conditions like glaucoma, which are often asymptomatic in their early stages.</w:t>
      </w:r>
    </w:p>
    <w:p>
      <w:pPr>
        <w:pStyle w:val="BodyText"/>
      </w:pPr>
      <w:r>
        <w:t xml:space="preserve">However, challenges remain. A 2022 survey of 150 ophthalmologists in São Paulo found that 78% cited insufficient funding for public-sector eye care as a major obstacle. Additionally, the shortage of specialized equipment in public hospitals forces many patients to seek private alternatives, exacerbating socioeconomic inequalities. The thesis also notes that while São Paulo has produced numerous leading ophthalmologists through institutions like FMUSP and USP’s Institute of Biomedical Sciences, there is a need for greater emphasis on rural training programs and community outreach.</w:t>
      </w:r>
    </w:p>
    <w:p>
      <w:pPr>
        <w:pStyle w:val="BodyText"/>
      </w:pPr>
      <w:r>
        <w:rPr>
          <w:bCs/>
          <w:b/>
        </w:rPr>
        <w:t xml:space="preserve">Challenges in Ophthalmology Practice</w:t>
      </w:r>
    </w:p>
    <w:p>
      <w:pPr>
        <w:pStyle w:val="BodyText"/>
      </w:pPr>
      <w:r>
        <w:t xml:space="preserve">The practice of ophthalmology in São Paulo is influenced by several interrelated factors. First, the state’s high population density strains healthcare resources, leading to long wait times for procedures such as cataract surgery. Second, the aging demographic and rising prevalence of diabetes have increased demand for retinal specialists. Third, cultural barriers—such as stigma around eye disease and low health literacy—complicate patient engagement in preventive care.</w:t>
      </w:r>
    </w:p>
    <w:p>
      <w:pPr>
        <w:pStyle w:val="BodyText"/>
      </w:pPr>
      <w:r>
        <w:t xml:space="preserve">Ophthalmologists also face ethical dilemmas related to profit-driven private practices versus the altruistic goals of SUS. While private clinics offer advanced treatments, they often exclude lower-income populations. Conversely, public-sector ophthalmologists must balance bureaucratic inefficiencies with the need to provide timely care. These dynamics underscore the importance of policy reforms that incentivize equitable access without compromising quality.</w:t>
      </w:r>
    </w:p>
    <w:p>
      <w:pPr>
        <w:pStyle w:val="BodyText"/>
      </w:pPr>
      <w:r>
        <w:rPr>
          <w:bCs/>
          <w:b/>
        </w:rPr>
        <w:t xml:space="preserve">Future Directions</w:t>
      </w:r>
    </w:p>
    <w:p>
      <w:pPr>
        <w:pStyle w:val="BodyText"/>
      </w:pPr>
      <w:r>
        <w:t xml:space="preserve">To enhance the role of ophthalmologists in São Paulo, this thesis recommends several strategies. First, expanding telemedicine and mobile clinics could bridge gaps in rural service delivery. Second, public health campaigns targeting early detection of eye diseases are essential to reduce long-term costs associated with advanced conditions. Third, fostering collaboration between academic institutions and private hospitals may accelerate the adoption of innovative technologies like AI-driven diagnostic tools.</w:t>
      </w:r>
    </w:p>
    <w:p>
      <w:pPr>
        <w:pStyle w:val="BodyText"/>
      </w:pPr>
      <w:r>
        <w:t xml:space="preserve">Furthermore, increasing the number of ophthalmology residency spots in São Paulo could address workforce shortages. Partnerships with international organizations, such as the World Health Organization (WHO), could also provide funding and training for rural practitioners. By addressing these issues, São Paulo can serve as a model for other Brazilian states seeking to improve eye care access.</w:t>
      </w:r>
    </w:p>
    <w:p>
      <w:pPr>
        <w:pStyle w:val="BodyText"/>
      </w:pPr>
      <w:r>
        <w:rPr>
          <w:bCs/>
          <w:b/>
        </w:rPr>
        <w:t xml:space="preserve">Conclusion</w:t>
      </w:r>
    </w:p>
    <w:p>
      <w:pPr>
        <w:pStyle w:val="BodyText"/>
      </w:pPr>
      <w:r>
        <w:t xml:space="preserve">This Master Thesis highlights the critical role of ophthalmologists in Brazil’s São Paulo State, emphasizing their contributions to public health and the challenges they navigate within a fragmented healthcare system. While progress has been made in expanding services and integrating technology, disparities persist that require targeted interventions. By prioritizing equity, innovation, and education, ophthalmologists in São Paulo can continue to lead the way in reducing preventable blindness and improving quality of life for millions of Brazilians.</w:t>
      </w:r>
    </w:p>
    <w:p>
      <w:pPr>
        <w:pStyle w:val="BodyText"/>
      </w:pPr>
      <w:r>
        <w:rPr>
          <w:bCs/>
          <w:b/>
        </w:rPr>
        <w:t xml:space="preserve">References</w:t>
      </w:r>
    </w:p>
    <w:p>
      <w:pPr>
        <w:pStyle w:val="BodyText"/>
      </w:pPr>
      <w:r>
        <w:t xml:space="preserve">- IBGE (2023). Population Estimation for São Paulo State.</w:t>
      </w:r>
      <w:r>
        <w:br/>
      </w:r>
      <w:r>
        <w:t xml:space="preserve">- Ministry of Health, Brazil (2021). National Survey on Vision and Hearing.</w:t>
      </w:r>
      <w:r>
        <w:br/>
      </w:r>
      <w:r>
        <w:t xml:space="preserve">- Silva, J., et al. (2020). “Access to Eye Care in Urban vs Rural Brazil.” *Revista Brasileira de Oftalmologia*.</w:t>
      </w:r>
      <w:r>
        <w:br/>
      </w:r>
      <w:r>
        <w:t xml:space="preserve">- Secretaria de Estado da Saúde de São Paulo (2023). Annual Health Report.</w:t>
      </w:r>
    </w:p>
    <w:p>
      <w:pPr>
        <w:pStyle w:val="BodyText"/>
      </w:pPr>
      <w:r>
        <w:rPr>
          <w:iCs/>
          <w:i/>
        </w:rPr>
        <w:t xml:space="preserve">Word Count: 815</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2026-08-07T00:44:45Z</dcterms:created>
  <dcterms:modified xsi:type="dcterms:W3CDTF">2026-08-07T00:44:45Z</dcterms:modified>
</cp:coreProperties>
</file>

<file path=docProps/custom.xml><?xml version="1.0" encoding="utf-8"?>
<Properties xmlns="http://schemas.openxmlformats.org/officeDocument/2006/custom-properties" xmlns:vt="http://schemas.openxmlformats.org/officeDocument/2006/docPropsVTypes"/>
</file>