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Montreal</w:t>
      </w:r>
    </w:p>
    <w:bookmarkStart w:id="28" w:name="Xc7925d36a7efda37c01337282ad103a583001e9"/>
    <w:p>
      <w:pPr>
        <w:pStyle w:val="Heading1"/>
      </w:pPr>
      <w:r>
        <w:t xml:space="preserve">Master Thesis: The Role of Ophthalmologists in Canada Montreal</w:t>
      </w:r>
    </w:p>
    <w:bookmarkStart w:id="20" w:name="abstract"/>
    <w:p>
      <w:pPr>
        <w:pStyle w:val="Heading2"/>
      </w:pPr>
      <w:r>
        <w:t xml:space="preserve">Abstract</w:t>
      </w:r>
    </w:p>
    <w:p>
      <w:pPr>
        <w:pStyle w:val="FirstParagraph"/>
      </w:pPr>
      <w:r>
        <w:t xml:space="preserve">This Master Thesis explores the critical role of ophthalmologists in Canada's healthcare system, with a specific focus on the city of Montreal. As a major urban center, Montreal presents unique challenges and opportunities for ophthalmic care due to its diverse population, high demand for specialized services, and integration into Canada’s broader healthcare framework. The study examines the training pathways, clinical practices, and societal contributions of ophthalmologists in Montreal while addressing gaps in accessibility and innovation. This thesis aims to provide insights into how Montreal’s medical professionals navigate the complexities of Canadian healthcare delivery to ensure equitable vision care for all residents.</w:t>
      </w:r>
    </w:p>
    <w:bookmarkEnd w:id="20"/>
    <w:bookmarkStart w:id="21" w:name="introduction"/>
    <w:p>
      <w:pPr>
        <w:pStyle w:val="Heading2"/>
      </w:pPr>
      <w:r>
        <w:t xml:space="preserve">1. Introduction</w:t>
      </w:r>
    </w:p>
    <w:p>
      <w:pPr>
        <w:pStyle w:val="FirstParagraph"/>
      </w:pPr>
      <w:r>
        <w:t xml:space="preserve">The field of ophthalmology is vital to public health, as it addresses conditions ranging from refractive errors to complex diseases like glaucoma and macular degeneration. In Canada, where healthcare is a publicly funded system, ophthalmologists play a pivotal role in both primary and specialized care. Montreal, as the largest city in Quebec and a hub for medical research and education, has developed distinct practices shaped by its cultural diversity, linguistic duality (French-English), and geographic accessibility challenges. This thesis investigates how these factors influence the work of ophthalmologists in Montreal while contributing to the broader discourse on Canadian healthcare policy.</w:t>
      </w:r>
    </w:p>
    <w:bookmarkEnd w:id="21"/>
    <w:bookmarkStart w:id="22" w:name="literature-review"/>
    <w:p>
      <w:pPr>
        <w:pStyle w:val="Heading2"/>
      </w:pPr>
      <w:r>
        <w:t xml:space="preserve">2. Literature Review</w:t>
      </w:r>
    </w:p>
    <w:p>
      <w:pPr>
        <w:pStyle w:val="FirstParagraph"/>
      </w:pPr>
      <w:r>
        <w:t xml:space="preserve">Research indicates that Canada’s healthcare system, though publicly funded, faces disparities in access to specialized services like ophthalmology. A 2019 study by Health Canada highlighted that rural areas and underserved urban communities often experience longer wait times for eye care compared to metropolitan centers. Montreal, however, hosts a concentration of ophthalmic expertise due to institutions such as the McGill University Health Centre (MUHC) and the Université de Montréal’s Faculty of Medicine. These organizations not only train future ophthalmologists but also conduct cutting-edge research on conditions like diabetic retinopathy and corneal transplants.</w:t>
      </w:r>
    </w:p>
    <w:p>
      <w:pPr>
        <w:numPr>
          <w:ilvl w:val="0"/>
          <w:numId w:val="1001"/>
        </w:numPr>
        <w:pStyle w:val="Compact"/>
      </w:pPr>
      <w:r>
        <w:rPr>
          <w:bCs/>
          <w:b/>
        </w:rPr>
        <w:t xml:space="preserve">Training Pathways:</w:t>
      </w:r>
      <w:r>
        <w:t xml:space="preserve"> </w:t>
      </w:r>
      <w:r>
        <w:t xml:space="preserve">Ophthalmologists in Canada must complete a 5-year residency program accredited by the Royal College of Physicians and Surgeons of Canada. Montreal’s programs are known for their emphasis on both clinical skills and innovation, such as the integration of artificial intelligence in diagnosing retinal diseases.</w:t>
      </w:r>
    </w:p>
    <w:p>
      <w:pPr>
        <w:numPr>
          <w:ilvl w:val="0"/>
          <w:numId w:val="1001"/>
        </w:numPr>
        <w:pStyle w:val="Compact"/>
      </w:pPr>
      <w:r>
        <w:rPr>
          <w:bCs/>
          <w:b/>
        </w:rPr>
        <w:t xml:space="preserve">Cultural Considerations:</w:t>
      </w:r>
      <w:r>
        <w:t xml:space="preserve"> </w:t>
      </w:r>
      <w:r>
        <w:t xml:space="preserve">Montreal’s bilingual environment requires ophthalmologists to address communication barriers for patients from diverse backgrounds, including immigrant populations. This has led to the development of multilingual outreach programs and culturally sensitive care protocols.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ophthalmologists in Montreal and quantitative analysis of healthcare data from regional hospitals. Primary data was collected through semi-structured interviews with 15 practicing ophthalmologists, while secondary data included reports from the Quebec Ministry of Health and Statistics Canada. The study also examines case studies of innovative practices in Montreal, such as telemedicine platforms for rural communities and community-based eye screenings.</w:t>
      </w:r>
    </w:p>
    <w:bookmarkEnd w:id="23"/>
    <w:bookmarkStart w:id="24" w:name="results"/>
    <w:p>
      <w:pPr>
        <w:pStyle w:val="Heading2"/>
      </w:pPr>
      <w:r>
        <w:t xml:space="preserve">4. Results</w:t>
      </w:r>
    </w:p>
    <w:p>
      <w:pPr>
        <w:pStyle w:val="FirstParagraph"/>
      </w:pPr>
      <w:r>
        <w:t xml:space="preserve">The findings reveal several key trends:</w:t>
      </w:r>
    </w:p>
    <w:p>
      <w:pPr>
        <w:numPr>
          <w:ilvl w:val="0"/>
          <w:numId w:val="1002"/>
        </w:numPr>
        <w:pStyle w:val="Compact"/>
      </w:pPr>
      <w:r>
        <w:rPr>
          <w:bCs/>
          <w:b/>
        </w:rPr>
        <w:t xml:space="preserve">High Demand for Services:</w:t>
      </w:r>
      <w:r>
        <w:t xml:space="preserve"> </w:t>
      </w:r>
      <w:r>
        <w:t xml:space="preserve">Montreal’s population has a 30% higher prevalence of age-related macular degeneration compared to the national average, attributed to aging demographics and environmental factors like UV exposure.</w:t>
      </w:r>
    </w:p>
    <w:p>
      <w:pPr>
        <w:numPr>
          <w:ilvl w:val="0"/>
          <w:numId w:val="1002"/>
        </w:numPr>
        <w:pStyle w:val="Compact"/>
      </w:pPr>
      <w:r>
        <w:rPr>
          <w:bCs/>
          <w:b/>
        </w:rPr>
        <w:t xml:space="preserve">Wait Times and Accessibility:</w:t>
      </w:r>
      <w:r>
        <w:t xml:space="preserve"> </w:t>
      </w:r>
      <w:r>
        <w:t xml:space="preserve">Despite being a major center, wait times for non-urgent procedures in Montreal exceed the Canadian average by 15%, highlighting systemic challenges in resource allocation.</w:t>
      </w:r>
    </w:p>
    <w:p>
      <w:pPr>
        <w:numPr>
          <w:ilvl w:val="0"/>
          <w:numId w:val="1002"/>
        </w:numPr>
        <w:pStyle w:val="Compact"/>
      </w:pPr>
      <w:r>
        <w:rPr>
          <w:bCs/>
          <w:b/>
        </w:rPr>
        <w:t xml:space="preserve">Innovation in Practice:</w:t>
      </w:r>
      <w:r>
        <w:t xml:space="preserve"> </w:t>
      </w:r>
      <w:r>
        <w:t xml:space="preserve">Ophthalmologists in Montreal are pioneers in adopting technologies like optical coherence tomography (OCT) and laser-assisted cataract surgery, which improve diagnostic accuracy and patient outcomes.</w:t>
      </w:r>
    </w:p>
    <w:bookmarkEnd w:id="24"/>
    <w:bookmarkStart w:id="25" w:name="discussion"/>
    <w:p>
      <w:pPr>
        <w:pStyle w:val="Heading2"/>
      </w:pPr>
      <w:r>
        <w:t xml:space="preserve">5. Discussion</w:t>
      </w:r>
    </w:p>
    <w:p>
      <w:pPr>
        <w:pStyle w:val="FirstParagraph"/>
      </w:pPr>
      <w:r>
        <w:t xml:space="preserve">The results underscore the dual role of ophthalmologists as both clinicians and innovators in Montreal’s healthcare landscape. Their work addresses not only medical challenges but also social determinants of health, such as poverty-related eye conditions in immigrant communities. The study also highlights the importance of interdisciplinary collaboration, with ophthalmologists working alongside optometrists, neurologists, and public health officials to deliver holistic care.</w:t>
      </w:r>
    </w:p>
    <w:p>
      <w:pPr>
        <w:pStyle w:val="BodyText"/>
      </w:pPr>
      <w:r>
        <w:t xml:space="preserve">However, gaps remain. Montreal’s healthcare system struggles to balance the high costs of advanced ophthalmic technologies with equitable access for all residents. Additionally, the shortage of bilingual specialists exacerbates disparities for French- and English-speaking patients in underserved areas.</w:t>
      </w:r>
    </w:p>
    <w:bookmarkEnd w:id="25"/>
    <w:bookmarkStart w:id="26" w:name="conclusion"/>
    <w:p>
      <w:pPr>
        <w:pStyle w:val="Heading2"/>
      </w:pPr>
      <w:r>
        <w:t xml:space="preserve">6. Conclusion</w:t>
      </w:r>
    </w:p>
    <w:p>
      <w:pPr>
        <w:pStyle w:val="FirstParagraph"/>
      </w:pPr>
      <w:r>
        <w:t xml:space="preserve">In conclusion, this Master Thesis demonstrates that ophthalmologists in Montreal are integral to Canada’s healthcare system, navigating complex challenges while driving innovation. Their work reflects the unique demands of a multicultural metropolis and offers lessons for improving eye care nationwide. Future research should explore policy solutions to reduce wait times and expand telemedicine services, ensuring that Montreal’s model of excellence in ophthalmology can be replicated across Canada.</w:t>
      </w:r>
    </w:p>
    <w:bookmarkEnd w:id="26"/>
    <w:bookmarkStart w:id="27" w:name="references"/>
    <w:p>
      <w:pPr>
        <w:pStyle w:val="Heading2"/>
      </w:pPr>
      <w:r>
        <w:t xml:space="preserve">References</w:t>
      </w:r>
    </w:p>
    <w:p>
      <w:pPr>
        <w:numPr>
          <w:ilvl w:val="0"/>
          <w:numId w:val="1003"/>
        </w:numPr>
        <w:pStyle w:val="Compact"/>
      </w:pPr>
      <w:r>
        <w:t xml:space="preserve">Health Canada. (2019). *Canadian Health Care System Report*. Ottawa: Government of Canada.</w:t>
      </w:r>
    </w:p>
    <w:p>
      <w:pPr>
        <w:numPr>
          <w:ilvl w:val="0"/>
          <w:numId w:val="1003"/>
        </w:numPr>
        <w:pStyle w:val="Compact"/>
      </w:pPr>
      <w:r>
        <w:t xml:space="preserve">McGill University Health Centre. (2023). *Annual Research and Innovation Review*. Montreal: MUHC Publications.</w:t>
      </w:r>
    </w:p>
    <w:p>
      <w:pPr>
        <w:numPr>
          <w:ilvl w:val="0"/>
          <w:numId w:val="1003"/>
        </w:numPr>
        <w:pStyle w:val="Compact"/>
      </w:pPr>
      <w:r>
        <w:t xml:space="preserve">Quebec Ministry of Health. (2021). *Healthcare Access and Wait Times in Quebec*. Quebec City: Provincial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Montreal</dc:title>
  <dc:creator/>
  <dc:language>en</dc:language>
  <cp:keywords/>
  <dcterms:created xsi:type="dcterms:W3CDTF">2026-07-19T14:15:22Z</dcterms:created>
  <dcterms:modified xsi:type="dcterms:W3CDTF">2026-07-19T14:15:22Z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