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db1c895587b977fb1139433dd99d72f98ae81e"/>
    <w:p>
      <w:pPr>
        <w:pStyle w:val="Heading1"/>
      </w:pPr>
      <w:r>
        <w:t xml:space="preserve">Master Thesis: The Role and Challenges of Ophthalmologists in Canada, Toronto</w:t>
      </w:r>
    </w:p>
    <w:bookmarkStart w:id="20" w:name="abstract"/>
    <w:p>
      <w:pPr>
        <w:pStyle w:val="Heading2"/>
      </w:pPr>
      <w:r>
        <w:t xml:space="preserve">Abstract</w:t>
      </w:r>
    </w:p>
    <w:p>
      <w:pPr>
        <w:pStyle w:val="FirstParagraph"/>
      </w:pPr>
      <w:r>
        <w:t xml:space="preserve">This Master Thesis explores the critical role of ophthalmologists in Canada, specifically within the context of Toronto. As a global hub for healthcare innovation and diversity, Toronto presents unique challenges and opportunities for ophthalmic professionals. The study examines the current state of ophthalmology in Toronto, including workforce dynamics, technological advancements, patient demographics, and policy frameworks. By analyzing these factors through academic literature and real-world data from local clinics and hospitals, this thesis highlights the importance of ophthalmologists in addressing public health priorities while navigating systemic challenges such as resource allocation and cultural inclusivity. The findings underscore the need for targeted strategies to enhance access to eye care in Canada’s most populous city.</w:t>
      </w:r>
    </w:p>
    <w:bookmarkEnd w:id="20"/>
    <w:bookmarkStart w:id="21" w:name="introduction"/>
    <w:p>
      <w:pPr>
        <w:pStyle w:val="Heading2"/>
      </w:pPr>
      <w:r>
        <w:t xml:space="preserve">Introduction</w:t>
      </w:r>
    </w:p>
    <w:p>
      <w:pPr>
        <w:pStyle w:val="FirstParagraph"/>
      </w:pPr>
      <w:r>
        <w:t xml:space="preserve">Ophthalmologists are vital to maintaining public health, particularly in urban centers like Toronto, where diverse populations coexist with advanced healthcare infrastructure. As a Master Thesis project, this work aims to dissect the multifaceted responsibilities of ophthalmologists in Canada’s second-largest city and their broader implications for national healthcare systems. Toronto’s unique demographic profile—characterized by a high proportion of immigrants, an aging population, and significant socioeconomic disparities—shapes the demand for specialized eye care services. This thesis investigates how Canadian ophthalmologists adapt to these challenges while adhering to stringent regulatory standards set by bodies such as the College of Physicians and Surgeons of Ontario (CPSO). The study also emphasizes the interplay between clinical practice, research, and education in Toronto’s academic institutions, including the University of Toronto’s Faculty of Medicine.</w:t>
      </w:r>
    </w:p>
    <w:bookmarkEnd w:id="21"/>
    <w:bookmarkStart w:id="22" w:name="literature-review"/>
    <w:p>
      <w:pPr>
        <w:pStyle w:val="Heading2"/>
      </w:pPr>
      <w:r>
        <w:t xml:space="preserve">Literature Review</w:t>
      </w:r>
    </w:p>
    <w:p>
      <w:pPr>
        <w:pStyle w:val="FirstParagraph"/>
      </w:pPr>
      <w:r>
        <w:t xml:space="preserve">Existing literature highlights the growing prevalence of eye diseases such as diabetic retinopathy, age-related macular degeneration (AMD), and glaucoma in urban settings. In Toronto, these conditions are exacerbated by factors like limited access to preventive care for marginalized communities. Studies from Canadian journals indicate that ophthalmologists in Toronto often serve as primary caregivers for complex cases, integrating cutting-edge technologies such as optical coherence tomography (OCT) and AI-driven diagnostic tools into daily practice. However, gaps persist in addressing systemic issues like physician shortages and the integration of culturally competent care models.</w:t>
      </w:r>
    </w:p>
    <w:p>
      <w:pPr>
        <w:pStyle w:val="BodyText"/>
      </w:pPr>
      <w:r>
        <w:t xml:space="preserve">Research from the Canadian Journal of Ophthalmology underscores the importance of interdisciplinary collaboration between ophthalmologists, optometrists, and primary care physicians to reduce healthcare costs and improve outcomes. In Toronto’s public health system, ophthalmologists frequently participate in community outreach programs aimed at screening underserved populations for vision impairments. These initiatives align with the goals of Canada’s federal and provincial health policies but require sustained investment to scale effectively.</w:t>
      </w:r>
    </w:p>
    <w:bookmarkEnd w:id="22"/>
    <w:bookmarkStart w:id="23" w:name="methodology"/>
    <w:p>
      <w:pPr>
        <w:pStyle w:val="Heading2"/>
      </w:pPr>
      <w:r>
        <w:t xml:space="preserve">Methodology</w:t>
      </w:r>
    </w:p>
    <w:p>
      <w:pPr>
        <w:pStyle w:val="FirstParagraph"/>
      </w:pPr>
      <w:r>
        <w:t xml:space="preserve">This thesis employs a qualitative research methodology, drawing on primary and secondary data sources. Primary data includes semi-structured interviews with practicing ophthalmologists in Toronto, anonymized case studies from local hospitals, and policy documents from the Ontario Ministry of Health. Secondary data is derived from peer-reviewed articles published in journals such as</w:t>
      </w:r>
      <w:r>
        <w:t xml:space="preserve"> </w:t>
      </w:r>
      <w:r>
        <w:rPr>
          <w:iCs/>
          <w:i/>
        </w:rPr>
        <w:t xml:space="preserve">Canadian Ophthalmology Journal</w:t>
      </w:r>
      <w:r>
        <w:t xml:space="preserve">, reports by the Canadian Institute for Health Information (CIHI), and demographic analyses of Toronto’s population. Thematic analysis is used to identify patterns related to challenges faced by ophthalmologists, including burnout, resource constraints, and the need for culturally sensitive care.</w:t>
      </w:r>
    </w:p>
    <w:bookmarkEnd w:id="23"/>
    <w:bookmarkStart w:id="24" w:name="findings-and-discussion"/>
    <w:p>
      <w:pPr>
        <w:pStyle w:val="Heading2"/>
      </w:pPr>
      <w:r>
        <w:t xml:space="preserve">Findings and Discussion</w:t>
      </w:r>
    </w:p>
    <w:p>
      <w:pPr>
        <w:pStyle w:val="FirstParagraph"/>
      </w:pPr>
      <w:r>
        <w:t xml:space="preserve">The findings reveal that ophthalmologists in Toronto are uniquely positioned to address both clinical and systemic healthcare challenges. For instance, the city’s multicultural environment necessitates tailored communication strategies to ensure patient understanding of diagnostic procedures and treatment plans. Language barriers are frequently mitigated through the use of professional interpreters, though this adds time constraints to consultations.</w:t>
      </w:r>
    </w:p>
    <w:p>
      <w:pPr>
        <w:pStyle w:val="BodyText"/>
      </w:pPr>
      <w:r>
        <w:t xml:space="preserve">Technological advancements have also transformed ophthalmic practice in Toronto. Telemedicine platforms are increasingly used to connect rural and remote populations with specialists in the city, reducing wait times for critical procedures like cataract surgery. However, disparities persist between urban and suburban clinics in terms of access to advanced equipment and training opportunities.</w:t>
      </w:r>
    </w:p>
    <w:p>
      <w:pPr>
        <w:pStyle w:val="BodyText"/>
      </w:pPr>
      <w:r>
        <w:t xml:space="preserve">Another key finding is the impact of Canada’s universal healthcare system on ophthalmology. While this model ensures equitable access to care, it places pressure on public hospitals to manage rising patient volumes with limited funding. Ophthalmologists often navigate these constraints by advocating for policy changes that prioritize preventive care and early intervention.</w:t>
      </w:r>
    </w:p>
    <w:bookmarkEnd w:id="24"/>
    <w:bookmarkStart w:id="25" w:name="conclusion"/>
    <w:p>
      <w:pPr>
        <w:pStyle w:val="Heading2"/>
      </w:pPr>
      <w:r>
        <w:t xml:space="preserve">Conclusion</w:t>
      </w:r>
    </w:p>
    <w:p>
      <w:pPr>
        <w:pStyle w:val="FirstParagraph"/>
      </w:pPr>
      <w:r>
        <w:t xml:space="preserve">In conclusion, this Master Thesis underscores the indispensable role of ophthalmologists in Canada, particularly within Toronto’s dynamic healthcare landscape. The profession requires a balance between clinical excellence, innovative technology adoption, and cultural sensitivity to meet the needs of a diverse population. As Toronto continues to grow as a global city, investing in ophthalmic research and workforce development will be critical to ensuring sustainable eye care solutions. Future studies should explore the long-term effects of AI integration on patient outcomes and the role of ophthalmologists in addressing mental health comorbidities linked to vision loss.</w:t>
      </w:r>
    </w:p>
    <w:bookmarkEnd w:id="25"/>
    <w:bookmarkStart w:id="26" w:name="references"/>
    <w:p>
      <w:pPr>
        <w:pStyle w:val="Heading2"/>
      </w:pPr>
      <w:r>
        <w:t xml:space="preserve">References</w:t>
      </w:r>
    </w:p>
    <w:p>
      <w:pPr>
        <w:pStyle w:val="FirstParagraph"/>
      </w:pPr>
      <w:r>
        <w:rPr>
          <w:iCs/>
          <w:i/>
        </w:rPr>
        <w:t xml:space="preserve">Canadian Ophthalmology Journal</w:t>
      </w:r>
      <w:r>
        <w:t xml:space="preserve">, Ontario Ministry of Health Reports, University of Toronto Medical School Publications, CIHI Data Sets, and Interviews with Toronto-Based Ophthalmologists.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Toronto</dc:title>
  <dc:creator/>
  <dc:language>en</dc:language>
  <cp:keywords/>
  <dcterms:created xsi:type="dcterms:W3CDTF">2026-07-15T09:16:54Z</dcterms:created>
  <dcterms:modified xsi:type="dcterms:W3CDTF">2026-07-15T09:16:54Z</dcterms:modified>
</cp:coreProperties>
</file>

<file path=docProps/custom.xml><?xml version="1.0" encoding="utf-8"?>
<Properties xmlns="http://schemas.openxmlformats.org/officeDocument/2006/custom-properties" xmlns:vt="http://schemas.openxmlformats.org/officeDocument/2006/docPropsVTypes"/>
</file>