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6c5008d77a55637dc9af815ac2c1ae6fb4991e"/>
    <w:p>
      <w:pPr>
        <w:pStyle w:val="Heading1"/>
      </w:pPr>
      <w:r>
        <w:t xml:space="preserve">Master Thesis: The Role and Challenges of an Ophthalmologist in India Mumbai</w:t>
      </w:r>
    </w:p>
    <w:p>
      <w:pPr>
        <w:pStyle w:val="FirstParagraph"/>
      </w:pPr>
      <w:r>
        <w:rPr>
          <w:bCs/>
          <w:b/>
        </w:rPr>
        <w:t xml:space="preserve">Introduction:</w:t>
      </w:r>
    </w:p>
    <w:p>
      <w:pPr>
        <w:pStyle w:val="BodyText"/>
      </w:pPr>
      <w:r>
        <w:t xml:space="preserve">In the rapidly evolving healthcare landscape of India, the role of an ophthalmologist has become increasingly critical, particularly in urban centers like Mumbai. This master thesis explores the multifaceted responsibilities, challenges, and opportunities faced by ophthalmologists in Mumbai, a city with one of India's most diverse populations and complex healthcare needs. With a population exceeding 20 million and a rising prevalence of lifestyle-related eye diseases, the demand for skilled ophthalmologists in Mumbai is both urgent and unique.</w:t>
      </w:r>
    </w:p>
    <w:bookmarkStart w:id="20" w:name="background-and-context"/>
    <w:p>
      <w:pPr>
        <w:pStyle w:val="Heading2"/>
      </w:pPr>
      <w:r>
        <w:t xml:space="preserve">Background and Context</w:t>
      </w:r>
    </w:p>
    <w:p>
      <w:pPr>
        <w:pStyle w:val="FirstParagraph"/>
      </w:pPr>
      <w:r>
        <w:t xml:space="preserve">Mumbai, as the financial capital of India, hosts a blend of affluent neighborhoods and densely populated slums. This duality creates a wide spectrum of healthcare challenges. Eye diseases such as diabetic retinopathy, cataracts, glaucoma, and refractive errors are prevalent due to factors like urbanization, pollution, and limited access to preventive care. The role of an ophthalmologist in this setting extends beyond clinical practice; it involves community education, policy advocacy, and the integration of technology for equitable healthcare delivery.</w:t>
      </w:r>
    </w:p>
    <w:bookmarkEnd w:id="20"/>
    <w:bookmarkStart w:id="21" w:name="X97772ecc0c0f77a3f14b8c4930ae91ca3449ec7"/>
    <w:p>
      <w:pPr>
        <w:pStyle w:val="Heading2"/>
      </w:pPr>
      <w:r>
        <w:t xml:space="preserve">The Current Scenario of Ophthalmology in Mumbai</w:t>
      </w:r>
    </w:p>
    <w:p>
      <w:pPr>
        <w:pStyle w:val="FirstParagraph"/>
      </w:pPr>
      <w:r>
        <w:t xml:space="preserve">Mumbai is home to numerous world-class hospitals, including Apollo Spectra, Lilavati Hospital, and Tata Memorial Hospital. These institutions employ highly qualified ophthalmologists who specialize in fields such as corneal surgery, retina treatment, and pediatric ophthalmology. However, the city also faces a shortage of trained professionals compared to its population size. The National Programme for Control of Blindness (NPCB) reports that 15% of India's blind population resides in Mumbai alone, underscoring the need for expanded services.</w:t>
      </w:r>
    </w:p>
    <w:bookmarkEnd w:id="21"/>
    <w:bookmarkStart w:id="22" w:name="X89a5aec9081b2ea06f05bd0d1a9eb40a5191281"/>
    <w:p>
      <w:pPr>
        <w:pStyle w:val="Heading2"/>
      </w:pPr>
      <w:r>
        <w:t xml:space="preserve">Challenges Faced by Ophthalmologists in Mumbai</w:t>
      </w:r>
    </w:p>
    <w:p>
      <w:pPr>
        <w:pStyle w:val="FirstParagraph"/>
      </w:pPr>
      <w:r>
        <w:rPr>
          <w:bCs/>
          <w:b/>
        </w:rPr>
        <w:t xml:space="preserve">1. Urban Health Disparities:</w:t>
      </w:r>
      <w:r>
        <w:br/>
      </w:r>
      <w:r>
        <w:t xml:space="preserve">While affluent areas have access to advanced diagnostic tools like optical coherence tomography (OCT) and laser surgery, lower-income communities often rely on overcrowded public health centers with outdated equipment. Ophthalmologists must navigate these disparities while ensuring equitable care.</w:t>
      </w:r>
    </w:p>
    <w:p>
      <w:pPr>
        <w:pStyle w:val="BodyText"/>
      </w:pPr>
      <w:r>
        <w:rPr>
          <w:bCs/>
          <w:b/>
        </w:rPr>
        <w:t xml:space="preserve">2. Rising Prevalence of Chronic Eye Diseases:</w:t>
      </w:r>
      <w:r>
        <w:br/>
      </w:r>
      <w:r>
        <w:t xml:space="preserve">Mumbai's fast-paced lifestyle contributes to a surge in diabetes and hypertension, which are leading causes of preventable blindness. Ophthalmologists are tasked with managing these conditions through early detection and treatment, often with limited resources.</w:t>
      </w:r>
    </w:p>
    <w:p>
      <w:pPr>
        <w:pStyle w:val="BodyText"/>
      </w:pPr>
      <w:r>
        <w:rPr>
          <w:bCs/>
          <w:b/>
        </w:rPr>
        <w:t xml:space="preserve">3. Workload and Burnout:</w:t>
      </w:r>
      <w:r>
        <w:br/>
      </w:r>
      <w:r>
        <w:t xml:space="preserve">The high patient volume in Mumbai’s hospitals places immense pressure on ophthalmologists, leading to long working hours and potential burnout. This challenge is compounded by the need to balance clinical work with research and teaching responsibilities.</w:t>
      </w:r>
    </w:p>
    <w:bookmarkEnd w:id="22"/>
    <w:bookmarkStart w:id="23" w:name="X469ff9347216144517d2ce49e590df0cb366cb5"/>
    <w:p>
      <w:pPr>
        <w:pStyle w:val="Heading2"/>
      </w:pPr>
      <w:r>
        <w:t xml:space="preserve">Technological Advancements in Ophthalmology</w:t>
      </w:r>
    </w:p>
    <w:p>
      <w:pPr>
        <w:pStyle w:val="FirstParagraph"/>
      </w:pPr>
      <w:r>
        <w:t xml:space="preserve">Technology has transformed ophthalmology in Mumbai, enabling more accurate diagnoses and minimally invasive procedures. Telemedicine platforms now allow ophthalmologists to reach patients in remote areas through virtual consultations. AI-driven tools for retinal imaging analysis have improved screening efficiency, while robotic-assisted surgeries are being piloted at leading institutions. These innovations highlight the evolving role of ophthalmologists as both clinicians and technology integrators.</w:t>
      </w:r>
    </w:p>
    <w:bookmarkEnd w:id="23"/>
    <w:bookmarkStart w:id="24" w:name="X87b78cc75f0aada2363c02f6f173f7dd6ccdd28"/>
    <w:p>
      <w:pPr>
        <w:pStyle w:val="Heading2"/>
      </w:pPr>
      <w:r>
        <w:t xml:space="preserve">Case Study: Ophthalmology Services in Mumbai’s Public Healthcare System</w:t>
      </w:r>
    </w:p>
    <w:p>
      <w:pPr>
        <w:pStyle w:val="FirstParagraph"/>
      </w:pPr>
      <w:r>
        <w:t xml:space="preserve">The Mumbai Municipal Corporation operates several eye camps and mobile units to address the city’s unmet healthcare needs. For instance, the Eye Care Programme (ECP) at KEM Hospital provides free cataract surgeries to underprivileged patients. This initiative exemplifies how ophthalmologists collaborate with government agencies to bridge gaps in access. However, challenges such as inconsistent funding and understaffing persist.</w:t>
      </w:r>
    </w:p>
    <w:bookmarkEnd w:id="24"/>
    <w:bookmarkStart w:id="25" w:name="X968e7d11754a6ba6252a2901a2b9fcb760688dd"/>
    <w:p>
      <w:pPr>
        <w:pStyle w:val="Heading2"/>
      </w:pPr>
      <w:r>
        <w:t xml:space="preserve">Educational and Professional Development in Mumbai</w:t>
      </w:r>
    </w:p>
    <w:p>
      <w:pPr>
        <w:pStyle w:val="FirstParagraph"/>
      </w:pPr>
      <w:r>
        <w:t xml:space="preserve">Mumbai hosts premier medical institutions like the Maharashtra University of Health Sciences (MUHS) and the Institute of Ophthalmology at KEM Hospital, which train future ophthalmologists. The city also attracts international researchers, fostering a culture of innovation. However, continuous professional development remains essential to keep pace with global advancements in ophthalmic care.</w:t>
      </w:r>
    </w:p>
    <w:bookmarkEnd w:id="25"/>
    <w:bookmarkStart w:id="26" w:name="conclusion"/>
    <w:p>
      <w:pPr>
        <w:pStyle w:val="Heading2"/>
      </w:pPr>
      <w:r>
        <w:t xml:space="preserve">Conclusion</w:t>
      </w:r>
    </w:p>
    <w:p>
      <w:pPr>
        <w:pStyle w:val="FirstParagraph"/>
      </w:pPr>
      <w:r>
        <w:t xml:space="preserve">The role of an ophthalmologist in India Mumbai is both challenging and rewarding. As the city grapples with urbanization, lifestyle diseases, and healthcare inequalities, these professionals are at the forefront of a public health mission. By leveraging technology, advocating for policy reforms, and prioritizing community engagement, ophthalmologists can ensure that Mumbai’s population achieves better eye health outcomes. This master thesis underscores the importance of supporting ophthalmic professionals through education, infrastructure development, and collaborative efforts to create a vision-friendly future for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 in India Mumbai</dc:title>
  <dc:creator/>
  <dc:language>en</dc:language>
  <cp:keywords/>
  <dcterms:created xsi:type="dcterms:W3CDTF">2026-05-31T17:42:43Z</dcterms:created>
  <dcterms:modified xsi:type="dcterms:W3CDTF">2026-05-31T17:42:43Z</dcterms:modified>
</cp:coreProperties>
</file>

<file path=docProps/custom.xml><?xml version="1.0" encoding="utf-8"?>
<Properties xmlns="http://schemas.openxmlformats.org/officeDocument/2006/custom-properties" xmlns:vt="http://schemas.openxmlformats.org/officeDocument/2006/docPropsVTypes"/>
</file>