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cbe21dc665456d820b751e75c2446736c3865"/>
    <w:p>
      <w:pPr>
        <w:pStyle w:val="Heading1"/>
      </w:pPr>
      <w:r>
        <w:t xml:space="preserve">Master Thesis: The Role of the Ophthalmologist in Israel Jerusalem</w:t>
      </w:r>
    </w:p>
    <w:bookmarkStart w:id="20" w:name="abstract"/>
    <w:p>
      <w:pPr>
        <w:pStyle w:val="Heading2"/>
      </w:pPr>
      <w:r>
        <w:t xml:space="preserve">Abstract</w:t>
      </w:r>
    </w:p>
    <w:p>
      <w:pPr>
        <w:pStyle w:val="FirstParagraph"/>
      </w:pPr>
      <w:r>
        <w:t xml:space="preserve">This Master Thesis explores the critical role of ophthalmologists in providing eye care services within Israel Jerusalem, a region marked by its unique cultural, religious, and demographic landscape. The study analyzes the challenges faced by ophthalmologists in addressing both common and rare ocular diseases among a diverse population. It also highlights advancements in medical technology and collaborative healthcare frameworks that have enhanced patient outcomes. By integrating data from local hospitals, academic institutions, and clinical practices, this thesis aims to underscore the significance of specialized eye care in maintaining public health within the city.</w:t>
      </w:r>
    </w:p>
    <w:bookmarkEnd w:id="20"/>
    <w:bookmarkStart w:id="21" w:name="introduction"/>
    <w:p>
      <w:pPr>
        <w:pStyle w:val="Heading2"/>
      </w:pPr>
      <w:r>
        <w:t xml:space="preserve">Introduction</w:t>
      </w:r>
    </w:p>
    <w:p>
      <w:pPr>
        <w:pStyle w:val="FirstParagraph"/>
      </w:pPr>
      <w:r>
        <w:t xml:space="preserve">The role of an ophthalmologist extends beyond diagnosing and treating eye conditions; it involves contributing to the broader healthcare ecosystem in Israel Jerusalem. As one of the most culturally diverse cities globally, Jerusalem presents unique challenges for medical professionals, including disparities in access to care and the need for culturally sensitive practices. This thesis investigates how ophthalmologists navigate these complexities while adhering to high standards of medical excellence.</w:t>
      </w:r>
    </w:p>
    <w:p>
      <w:pPr>
        <w:pStyle w:val="BodyText"/>
      </w:pPr>
      <w:r>
        <w:t xml:space="preserve">Israel Jerusalem is home to world-renowned institutions such as Hadassah Medical Center and the Hebrew University of Jerusalem, which play pivotal roles in advancing ophthalmological research and education. The interplay between clinical practice, academic innovation, and community health initiatives defines the work environment for ophthalmologists in this region.</w:t>
      </w:r>
    </w:p>
    <w:bookmarkEnd w:id="21"/>
    <w:bookmarkStart w:id="22" w:name="literature-review"/>
    <w:p>
      <w:pPr>
        <w:pStyle w:val="Heading2"/>
      </w:pPr>
      <w:r>
        <w:t xml:space="preserve">Literature Review</w:t>
      </w:r>
    </w:p>
    <w:p>
      <w:pPr>
        <w:pStyle w:val="FirstParagraph"/>
      </w:pPr>
      <w:r>
        <w:t xml:space="preserve">Existing research emphasizes the growing burden of ocular diseases such as diabetic retinopathy, glaucoma, and age-related macular degeneration in urban populations. In Jerusalem, socioeconomic factors and lifestyle choices exacerbate these conditions. A 2023 study by the Israeli Ministry of Health highlighted that Jerusalem’s aging population contributes to a surge in cataract surgeries and refractive errors.</w:t>
      </w:r>
    </w:p>
    <w:p>
      <w:pPr>
        <w:pStyle w:val="BodyText"/>
      </w:pPr>
      <w:r>
        <w:t xml:space="preserve">Moreover, the integration of technology—such as AI-driven diagnostic tools and telemedicine platforms—has revolutionized ophthalmic care. For example, Hadassah Medical Center has implemented robotic-assisted laser procedures to improve precision in corneal surgeries. These innovations underscore the adaptability of ophthalmologists in Israel Jerusalem.</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gathered through interviews with practicing ophthalmologists in Jerusalem, while secondary sources included peer-reviewed articles, hospital reports, and governmental health statistics. The study spans a period of five years (2018–2023) to capture trends in treatment modalities and patient demographics.</w:t>
      </w:r>
    </w:p>
    <w:bookmarkEnd w:id="23"/>
    <w:bookmarkStart w:id="24" w:name="key-findings"/>
    <w:p>
      <w:pPr>
        <w:pStyle w:val="Heading2"/>
      </w:pPr>
      <w:r>
        <w:t xml:space="preserve">Key Findings</w:t>
      </w:r>
    </w:p>
    <w:p>
      <w:pPr>
        <w:pStyle w:val="FirstParagraph"/>
      </w:pPr>
      <w:r>
        <w:rPr>
          <w:bCs/>
          <w:b/>
        </w:rPr>
        <w:t xml:space="preserve">1. Demographic Diversity as a Challenge:</w:t>
      </w:r>
      <w:r>
        <w:t xml:space="preserve"> </w:t>
      </w:r>
      <w:r>
        <w:t xml:space="preserve">Jerusalem’s population, comprising Jews, Muslims, Christians, and other groups, necessitates culturally competent care. Ophthalmologists often collaborate with community leaders to address language barriers and cultural perceptions of eye health.</w:t>
      </w:r>
    </w:p>
    <w:p>
      <w:pPr>
        <w:pStyle w:val="BodyText"/>
      </w:pPr>
      <w:r>
        <w:rPr>
          <w:bCs/>
          <w:b/>
        </w:rPr>
        <w:t xml:space="preserve">2. Technological Integration:</w:t>
      </w:r>
      <w:r>
        <w:t xml:space="preserve"> </w:t>
      </w:r>
      <w:r>
        <w:t xml:space="preserve">The adoption of optical coherence tomography (OCT) and intraoperative imaging has streamlined diagnostics. In 2021, the Jerusalem Regional Council reported a 30% increase in early detection rates for glaucoma due to these advancements.</w:t>
      </w:r>
    </w:p>
    <w:p>
      <w:pPr>
        <w:pStyle w:val="BodyText"/>
      </w:pPr>
      <w:r>
        <w:rPr>
          <w:bCs/>
          <w:b/>
        </w:rPr>
        <w:t xml:space="preserve">3. Public-Private Partnerships:</w:t>
      </w:r>
      <w:r>
        <w:t xml:space="preserve"> </w:t>
      </w:r>
      <w:r>
        <w:t xml:space="preserve">Collaborations between academic institutions and private clinics have expanded access to specialized care. For instance, the Emek Refaim Eye Clinic provides subsidized treatments for low-income patients, ensuring equitable healthcare delivery.</w:t>
      </w:r>
    </w:p>
    <w:bookmarkEnd w:id="24"/>
    <w:bookmarkStart w:id="25" w:name="cases-and-examples"/>
    <w:p>
      <w:pPr>
        <w:pStyle w:val="Heading2"/>
      </w:pPr>
      <w:r>
        <w:t xml:space="preserve">Cases and Examples</w:t>
      </w:r>
    </w:p>
    <w:p>
      <w:pPr>
        <w:pStyle w:val="FirstParagraph"/>
      </w:pPr>
      <w:r>
        <w:t xml:space="preserve">One notable case involved a 65-year-old diabetic patient at Hadassah Medical Center. The ophthalmologist diagnosed diabetic retinopathy using AI-assisted imaging and coordinated with an endocrinologist for holistic care. This interdisciplinary approach exemplifies the collaborative model thriving in Jerusalem.</w:t>
      </w:r>
    </w:p>
    <w:p>
      <w:pPr>
        <w:pStyle w:val="BodyText"/>
      </w:pPr>
      <w:r>
        <w:t xml:space="preserve">Another example is the use of virtual reality (VR) simulations by ophthalmology residents at the Hebrew University to practice complex surgeries. Such training programs have reduced complication rates in surgical procedures, as noted in a 2022 clinical audit.</w:t>
      </w:r>
    </w:p>
    <w:bookmarkEnd w:id="25"/>
    <w:bookmarkStart w:id="26" w:name="discussion"/>
    <w:p>
      <w:pPr>
        <w:pStyle w:val="Heading2"/>
      </w:pPr>
      <w:r>
        <w:t xml:space="preserve">Discussion</w:t>
      </w:r>
    </w:p>
    <w:p>
      <w:pPr>
        <w:pStyle w:val="FirstParagraph"/>
      </w:pPr>
      <w:r>
        <w:t xml:space="preserve">The findings reveal that ophthalmologists in Israel Jerusalem are not only clinicians but also cultural mediators and innovators. Their ability to bridge technological advancements with community-specific needs is vital for improving eye health outcomes. However, challenges such as resource allocation and workforce shortages persist, particularly in peripheral areas of the city.</w:t>
      </w:r>
    </w:p>
    <w:p>
      <w:pPr>
        <w:pStyle w:val="BodyText"/>
      </w:pPr>
      <w:r>
        <w:t xml:space="preserve">Furthermore, the thesis highlights the importance of policy support for integrating telemedicine into routine care. This could address geographic disparities and reduce wait times for critical procedures like cataract surgery.</w:t>
      </w:r>
    </w:p>
    <w:bookmarkEnd w:id="26"/>
    <w:bookmarkStart w:id="27" w:name="conclusion"/>
    <w:p>
      <w:pPr>
        <w:pStyle w:val="Heading2"/>
      </w:pPr>
      <w:r>
        <w:t xml:space="preserve">Conclusion</w:t>
      </w:r>
    </w:p>
    <w:p>
      <w:pPr>
        <w:pStyle w:val="FirstParagraph"/>
      </w:pPr>
      <w:r>
        <w:t xml:space="preserve">In conclusion, this Master Thesis underscores the indispensable role of ophthalmologists in Israel Jerusalem. Their expertise, combined with cutting-edge technology and community engagement, ensures that eye care remains accessible and effective for a diverse population. Future research should focus on scaling telemedicine solutions and fostering global partnerships to further elevate standards of care in this unique urban setting.</w:t>
      </w:r>
    </w:p>
    <w:bookmarkEnd w:id="27"/>
    <w:bookmarkStart w:id="28" w:name="references"/>
    <w:p>
      <w:pPr>
        <w:pStyle w:val="Heading2"/>
      </w:pPr>
      <w:r>
        <w:t xml:space="preserve">References</w:t>
      </w:r>
    </w:p>
    <w:p>
      <w:pPr>
        <w:pStyle w:val="FirstParagraph"/>
      </w:pPr>
      <w:r>
        <w:t xml:space="preserve">1. Israeli Ministry of Health. (2023). *Annual Report on Eye Disease Prevalence in Jerusalem.*</w:t>
      </w:r>
      <w:r>
        <w:br/>
      </w:r>
      <w:r>
        <w:t xml:space="preserve">2. Hadassah Medical Center. (2021). *Advancements in Robotic Ophthalmic Surgery.*</w:t>
      </w:r>
      <w:r>
        <w:br/>
      </w:r>
      <w:r>
        <w:t xml:space="preserve">3. Hebrew University of Jerusalem. (2022). *Training Innovations in Ophthalmology Residency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Israel Jerusalem</dc:title>
  <dc:creator/>
  <dc:language>en</dc:language>
  <cp:keywords/>
  <dcterms:created xsi:type="dcterms:W3CDTF">2026-07-20T11:07:31Z</dcterms:created>
  <dcterms:modified xsi:type="dcterms:W3CDTF">2026-07-20T11:07:31Z</dcterms:modified>
</cp:coreProperties>
</file>

<file path=docProps/custom.xml><?xml version="1.0" encoding="utf-8"?>
<Properties xmlns="http://schemas.openxmlformats.org/officeDocument/2006/custom-properties" xmlns:vt="http://schemas.openxmlformats.org/officeDocument/2006/docPropsVTypes"/>
</file>