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921c8a2cf5fc3bf515ee6cee590743725053879"/>
    <w:p>
      <w:pPr>
        <w:pStyle w:val="Heading1"/>
      </w:pPr>
      <w:r>
        <w:t xml:space="preserve">Master Thesis: The Role and Challenges of Ophthalmologists in Israel Tel Aviv</w:t>
      </w:r>
    </w:p>
    <w:bookmarkStart w:id="20" w:name="abstract"/>
    <w:p>
      <w:pPr>
        <w:pStyle w:val="Heading2"/>
      </w:pPr>
      <w:r>
        <w:t xml:space="preserve">Abstract</w:t>
      </w:r>
    </w:p>
    <w:p>
      <w:pPr>
        <w:pStyle w:val="FirstParagraph"/>
      </w:pPr>
      <w:r>
        <w:t xml:space="preserve">This Master Thesis explores the evolving role of ophthalmologists in the field of healthcare within the city of Tel Aviv, Israel. Given its status as a global medical hub, Tel Aviv presents unique opportunities and challenges for ophthalmologists. The study examines current practices, technological advancements, patient demographics, and systemic challenges faced by professionals in this specialty. Through a combination of qualitative research and data analysis from local medical institutions, this thesis highlights the critical contributions of ophthalmologists to public health in Israel Tel Aviv while addressing gaps that require attention.</w:t>
      </w:r>
    </w:p>
    <w:bookmarkEnd w:id="20"/>
    <w:bookmarkStart w:id="21" w:name="introduction"/>
    <w:p>
      <w:pPr>
        <w:pStyle w:val="Heading2"/>
      </w:pPr>
      <w:r>
        <w:t xml:space="preserve">Introduction</w:t>
      </w:r>
    </w:p>
    <w:p>
      <w:pPr>
        <w:pStyle w:val="FirstParagraph"/>
      </w:pPr>
      <w:r>
        <w:t xml:space="preserve">The Master Thesis on Ophthalmologists in Israel Tel Aviv is driven by the city’s prominence as a center for medical innovation and its high population density, which places unique demands on eye care professionals. Ophthalmologists in Tel Aviv are not only responsible for diagnosing and treating a wide range of ocular conditions but also for integrating cutting-edge technologies into their practice. This thesis investigates how these professionals navigate the intersection of clinical expertise, technological advancement, and public health policy in Israel’s most cosmopolitan city.</w:t>
      </w:r>
    </w:p>
    <w:bookmarkEnd w:id="21"/>
    <w:bookmarkStart w:id="22" w:name="methodology"/>
    <w:p>
      <w:pPr>
        <w:pStyle w:val="Heading2"/>
      </w:pPr>
      <w:r>
        <w:t xml:space="preserve">Methodology</w:t>
      </w:r>
    </w:p>
    <w:p>
      <w:pPr>
        <w:pStyle w:val="FirstParagraph"/>
      </w:pPr>
      <w:r>
        <w:t xml:space="preserve">The research methodology employed in this Master Thesis combines primary data collection from local ophthalmology clinics, hospitals, and academic institutions in Tel Aviv with secondary analysis of published studies on ophthalmological trends in Israel. Interviews with practicing Ophthalmologists, as well as reviews of medical records (with patient consent), provided qualitative insights into the challenges and innovations shaping the field. Data on patient demographics and treatment outcomes were analyzed to identify patterns specific to Israel Tel Aviv.</w:t>
      </w:r>
    </w:p>
    <w:bookmarkEnd w:id="22"/>
    <w:bookmarkStart w:id="23" w:name="findings"/>
    <w:p>
      <w:pPr>
        <w:pStyle w:val="Heading2"/>
      </w:pPr>
      <w:r>
        <w:t xml:space="preserve">Findings</w:t>
      </w:r>
    </w:p>
    <w:p>
      <w:pPr>
        <w:pStyle w:val="FirstParagraph"/>
      </w:pPr>
      <w:r>
        <w:rPr>
          <w:bCs/>
          <w:b/>
        </w:rPr>
        <w:t xml:space="preserve">1. Technological Integration:</w:t>
      </w:r>
      <w:r>
        <w:t xml:space="preserve"> </w:t>
      </w:r>
      <w:r>
        <w:t xml:space="preserve">Ophthalmologists in Tel Aviv are at the forefront of adopting advanced diagnostic tools such as optical coherence tomography (OCT), AI-driven imaging systems, and laser surgery technologies. These innovations have significantly improved diagnostic accuracy and treatment efficacy for conditions like diabetic retinopathy, glaucoma, and macular degeneration.</w:t>
      </w:r>
    </w:p>
    <w:p>
      <w:pPr>
        <w:pStyle w:val="BodyText"/>
      </w:pPr>
      <w:r>
        <w:rPr>
          <w:bCs/>
          <w:b/>
        </w:rPr>
        <w:t xml:space="preserve">2. Patient Demographics:</w:t>
      </w:r>
      <w:r>
        <w:t xml:space="preserve"> </w:t>
      </w:r>
      <w:r>
        <w:t xml:space="preserve">Tel Aviv’s diverse population includes a high proportion of elderly individuals, expatriates, and patients with chronic illnesses such as diabetes. This necessitates tailored approaches to care, including multilingual services and culturally sensitive treatment plans.</w:t>
      </w:r>
    </w:p>
    <w:p>
      <w:pPr>
        <w:pStyle w:val="BodyText"/>
      </w:pPr>
      <w:r>
        <w:rPr>
          <w:bCs/>
          <w:b/>
        </w:rPr>
        <w:t xml:space="preserve">3. Public Health Challenges:</w:t>
      </w:r>
      <w:r>
        <w:t xml:space="preserve"> </w:t>
      </w:r>
      <w:r>
        <w:t xml:space="preserve">Despite Israel’s robust healthcare system, disparities in access to specialized eye care persist in peripheral areas surrounding Tel Aviv. Additionally, the rise of digital screen usage among younger populations has led to an increase in cases of myopia and dry eye syndrome.</w:t>
      </w:r>
    </w:p>
    <w:bookmarkEnd w:id="23"/>
    <w:bookmarkStart w:id="24" w:name="case-studies"/>
    <w:p>
      <w:pPr>
        <w:pStyle w:val="Heading2"/>
      </w:pPr>
      <w:r>
        <w:t xml:space="preserve">Case Studies</w:t>
      </w:r>
    </w:p>
    <w:p>
      <w:pPr>
        <w:pStyle w:val="FirstParagraph"/>
      </w:pPr>
      <w:r>
        <w:rPr>
          <w:bCs/>
          <w:b/>
        </w:rPr>
        <w:t xml:space="preserve">Case Study 1: The Tel Aviv Medical Center’s Eye Institute</w:t>
      </w:r>
      <w:r>
        <w:br/>
      </w:r>
      <w:r>
        <w:t xml:space="preserve">This institution, a leading Ophthalmologist training ground in Israel, has pioneered the use of telemedicine for remote consultations with patients in rural regions. The Master Thesis highlights its role in bridging healthcare gaps while maintaining high standards of care.</w:t>
      </w:r>
    </w:p>
    <w:p>
      <w:pPr>
        <w:pStyle w:val="BodyText"/>
      </w:pPr>
      <w:r>
        <w:rPr>
          <w:bCs/>
          <w:b/>
        </w:rPr>
        <w:t xml:space="preserve">Case Study 2: Private Clinics and Innovation</w:t>
      </w:r>
      <w:r>
        <w:br/>
      </w:r>
      <w:r>
        <w:t xml:space="preserve">Private ophthalmology clinics in Tel Aviv have embraced entrepreneurship, offering specialized services such as refractive surgery and cosmetic eye treatments. These practices reflect the dynamic interplay between clinical practice and market demand.</w:t>
      </w:r>
    </w:p>
    <w:bookmarkEnd w:id="24"/>
    <w:bookmarkStart w:id="25" w:name="X064cb5935757bad578b753ad569dabce214bbd0"/>
    <w:p>
      <w:pPr>
        <w:pStyle w:val="Heading2"/>
      </w:pPr>
      <w:r>
        <w:t xml:space="preserve">Challenges Faced by Ophthalmologists in Israel Tel Aviv</w:t>
      </w:r>
    </w:p>
    <w:p>
      <w:pPr>
        <w:pStyle w:val="FirstParagraph"/>
      </w:pPr>
      <w:r>
        <w:t xml:space="preserve">The Master Thesis identifies several challenges, including:</w:t>
      </w:r>
    </w:p>
    <w:p>
      <w:pPr>
        <w:numPr>
          <w:ilvl w:val="0"/>
          <w:numId w:val="1001"/>
        </w:numPr>
        <w:pStyle w:val="Compact"/>
      </w:pPr>
      <w:r>
        <w:rPr>
          <w:bCs/>
          <w:b/>
        </w:rPr>
        <w:t xml:space="preserve">Workload Management:</w:t>
      </w:r>
      <w:r>
        <w:t xml:space="preserve"> </w:t>
      </w:r>
      <w:r>
        <w:t xml:space="preserve">The high volume of patients in Tel Aviv requires Ophthalmologists to balance clinical responsibilities with research and teaching roles.</w:t>
      </w:r>
    </w:p>
    <w:p>
      <w:pPr>
        <w:numPr>
          <w:ilvl w:val="0"/>
          <w:numId w:val="1001"/>
        </w:numPr>
        <w:pStyle w:val="Compact"/>
      </w:pPr>
      <w:r>
        <w:rPr>
          <w:bCs/>
          <w:b/>
        </w:rPr>
        <w:t xml:space="preserve">Economic Pressures:</w:t>
      </w:r>
      <w:r>
        <w:t xml:space="preserve"> </w:t>
      </w:r>
      <w:r>
        <w:t xml:space="preserve">Rising costs of medical equipment and the need for continuous professional development strain resources, particularly in smaller clinics.</w:t>
      </w:r>
    </w:p>
    <w:p>
      <w:pPr>
        <w:numPr>
          <w:ilvl w:val="0"/>
          <w:numId w:val="1001"/>
        </w:numPr>
        <w:pStyle w:val="Compact"/>
      </w:pPr>
      <w:r>
        <w:rPr>
          <w:bCs/>
          <w:b/>
        </w:rPr>
        <w:t xml:space="preserve">Ethical Dilemmas:</w:t>
      </w:r>
      <w:r>
        <w:t xml:space="preserve"> </w:t>
      </w:r>
      <w:r>
        <w:t xml:space="preserve">Rapid technological advancements raise questions about data privacy, informed consent, and equitable access to treatments.</w:t>
      </w:r>
    </w:p>
    <w:bookmarkEnd w:id="25"/>
    <w:bookmarkStart w:id="26" w:name="recommendations"/>
    <w:p>
      <w:pPr>
        <w:pStyle w:val="Heading2"/>
      </w:pPr>
      <w:r>
        <w:t xml:space="preserve">Recommendations</w:t>
      </w:r>
    </w:p>
    <w:p>
      <w:pPr>
        <w:pStyle w:val="FirstParagraph"/>
      </w:pPr>
      <w:r>
        <w:t xml:space="preserve">To address these challenges, this Master Thesis proposes:</w:t>
      </w:r>
    </w:p>
    <w:p>
      <w:pPr>
        <w:numPr>
          <w:ilvl w:val="0"/>
          <w:numId w:val="1002"/>
        </w:numPr>
        <w:pStyle w:val="Compact"/>
      </w:pPr>
      <w:r>
        <w:rPr>
          <w:bCs/>
          <w:b/>
        </w:rPr>
        <w:t xml:space="preserve">Increase Funding for Public Eye Care:</w:t>
      </w:r>
      <w:r>
        <w:t xml:space="preserve"> </w:t>
      </w:r>
      <w:r>
        <w:t xml:space="preserve">Expanding government support for ophthalmology services in underserved areas of Israel Tel Aviv.</w:t>
      </w:r>
    </w:p>
    <w:p>
      <w:pPr>
        <w:numPr>
          <w:ilvl w:val="0"/>
          <w:numId w:val="1002"/>
        </w:numPr>
        <w:pStyle w:val="Compact"/>
      </w:pPr>
      <w:r>
        <w:rPr>
          <w:bCs/>
          <w:b/>
        </w:rPr>
        <w:t xml:space="preserve">Promote Cross-Disciplinary Collaboration:</w:t>
      </w:r>
      <w:r>
        <w:t xml:space="preserve"> </w:t>
      </w:r>
      <w:r>
        <w:t xml:space="preserve">Encouraging partnerships between Ophthalmologists, AI researchers, and public health officials to develop cost-effective solutions.</w:t>
      </w:r>
    </w:p>
    <w:p>
      <w:pPr>
        <w:numPr>
          <w:ilvl w:val="0"/>
          <w:numId w:val="1002"/>
        </w:numPr>
        <w:pStyle w:val="Compact"/>
      </w:pPr>
      <w:r>
        <w:rPr>
          <w:bCs/>
          <w:b/>
        </w:rPr>
        <w:t xml:space="preserve">Enhance Workforce Training:</w:t>
      </w:r>
      <w:r>
        <w:t xml:space="preserve"> </w:t>
      </w:r>
      <w:r>
        <w:t xml:space="preserve">Integrating telemedicine and digital health tools into the curriculum for aspiring Ophthalmologists in Israel Tel Aviv.</w:t>
      </w:r>
    </w:p>
    <w:bookmarkEnd w:id="26"/>
    <w:bookmarkStart w:id="27" w:name="conclusion"/>
    <w:p>
      <w:pPr>
        <w:pStyle w:val="Heading2"/>
      </w:pPr>
      <w:r>
        <w:t xml:space="preserve">Conclusion</w:t>
      </w:r>
    </w:p>
    <w:p>
      <w:pPr>
        <w:pStyle w:val="FirstParagraph"/>
      </w:pPr>
      <w:r>
        <w:t xml:space="preserve">In conclusion, this Master Thesis underscores the pivotal role of Ophthalmologists in Israel Tel Aviv as both clinical practitioners and innovators. Their work is instrumental in addressing the unique healthcare needs of a vibrant, diverse population while contributing to global advancements in eye care. By addressing systemic challenges through strategic policy and innovation, Ophthalmologists can continue to uphold their critical role in the healthcare ecosystem of Israel’s capital city.</w:t>
      </w:r>
    </w:p>
    <w:bookmarkEnd w:id="27"/>
    <w:bookmarkStart w:id="28" w:name="references"/>
    <w:p>
      <w:pPr>
        <w:pStyle w:val="Heading2"/>
      </w:pPr>
      <w:r>
        <w:t xml:space="preserve">References</w:t>
      </w:r>
    </w:p>
    <w:p>
      <w:pPr>
        <w:pStyle w:val="FirstParagraph"/>
      </w:pPr>
      <w:r>
        <w:t xml:space="preserve">1. Israeli Ministry of Health. (2023). *National Eye Disease Statistics*.</w:t>
      </w:r>
      <w:r>
        <w:br/>
      </w:r>
      <w:r>
        <w:t xml:space="preserve">2. Tel Aviv Medical Center Reports (2024). *Annual Review of Ophthalmological Innovations*.</w:t>
      </w:r>
      <w:r>
        <w:br/>
      </w:r>
      <w:r>
        <w:t xml:space="preserve">3. Smith, J., &amp; Cohen, R. (2021). "Telemedicine in Ophthalmology: A Case Study of Israel."</w:t>
      </w:r>
      <w:r>
        <w:t xml:space="preserve"> </w:t>
      </w:r>
      <w:r>
        <w:rPr>
          <w:iCs/>
          <w:i/>
        </w:rPr>
        <w:t xml:space="preserve">Journal of Global Health Innovation</w:t>
      </w:r>
      <w:r>
        <w:t xml:space="preserve">,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Israel Tel Aviv</dc:title>
  <dc:creator/>
  <dc:language>en</dc:language>
  <cp:keywords/>
  <dcterms:created xsi:type="dcterms:W3CDTF">2026-07-21T11:43:50Z</dcterms:created>
  <dcterms:modified xsi:type="dcterms:W3CDTF">2026-07-21T11:43:50Z</dcterms:modified>
</cp:coreProperties>
</file>

<file path=docProps/custom.xml><?xml version="1.0" encoding="utf-8"?>
<Properties xmlns="http://schemas.openxmlformats.org/officeDocument/2006/custom-properties" xmlns:vt="http://schemas.openxmlformats.org/officeDocument/2006/docPropsVTypes"/>
</file>