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8b0832b3f40060d3b93b38e1f49976241a98e1"/>
    <w:p>
      <w:pPr>
        <w:pStyle w:val="Heading1"/>
      </w:pPr>
      <w:r>
        <w:t xml:space="preserve">Master Thesis: The Role of Ophthalmologists in Eye Care Delivery in Japan Osaka</w:t>
      </w:r>
    </w:p>
    <w:bookmarkStart w:id="20" w:name="introduction"/>
    <w:p>
      <w:pPr>
        <w:pStyle w:val="Heading2"/>
      </w:pPr>
      <w:r>
        <w:t xml:space="preserve">Introduction</w:t>
      </w:r>
    </w:p>
    <w:p>
      <w:pPr>
        <w:pStyle w:val="FirstParagraph"/>
      </w:pPr>
      <w:r>
        <w:t xml:space="preserve">The field of ophthalmology has gained significant attention globally due to the increasing prevalence of eye diseases and the aging population. In Japan, where healthcare is deeply integrated with cultural values and advanced technology, ophthalmologists play a pivotal role in maintaining public health. This Master Thesis explores the critical contributions of ophthalmologists in Japan Osaka, a city renowned for its medical innovation, population density, and unique healthcare challenges. The study emphasizes how ophthalmological practices in Osaka align with national healthcare policies while addressing localized needs.</w:t>
      </w:r>
    </w:p>
    <w:bookmarkEnd w:id="20"/>
    <w:bookmarkStart w:id="21" w:name="contextual-background"/>
    <w:p>
      <w:pPr>
        <w:pStyle w:val="Heading2"/>
      </w:pPr>
      <w:r>
        <w:t xml:space="preserve">Contextual Background</w:t>
      </w:r>
    </w:p>
    <w:p>
      <w:pPr>
        <w:pStyle w:val="FirstParagraph"/>
      </w:pPr>
      <w:r>
        <w:t xml:space="preserve">Japan is a country with one of the most advanced healthcare systems in the world, characterized by universal health insurance coverage and a high reliance on preventive care. However, the aging population has intensified demand for specialized services, including ophthalmology. Osaka, as Japan's second-largest city and economic hub in Kansai region, hosts numerous hospitals, research institutes, and medical universities. This urban center is home to over 2 million people with diverse healthcare needs, making it a focal point for studying the role of ophthalmologists in urban settings.</w:t>
      </w:r>
    </w:p>
    <w:bookmarkEnd w:id="21"/>
    <w:bookmarkStart w:id="22" w:name="Xe4646b6ee37bf36cd105ee3c195511a83faf914"/>
    <w:p>
      <w:pPr>
        <w:pStyle w:val="Heading2"/>
      </w:pPr>
      <w:r>
        <w:t xml:space="preserve">Ophthalmology in Japan: National Healthcare Landscape</w:t>
      </w:r>
    </w:p>
    <w:p>
      <w:pPr>
        <w:pStyle w:val="FirstParagraph"/>
      </w:pPr>
      <w:r>
        <w:t xml:space="preserve">Japan's Ministry of Health, Labour and Welfare (MHLW) has prioritized eye health through initiatives like the "National Eye Care Strategy," which emphasizes early detection, prevention, and treatment of conditions such as glaucoma, diabetic retinopathy, and age-related macular degeneration. Ophthalmologists in Japan are trained to adhere to strict national guidelines while integrating cutting-edge technologies like optical coherence tomography (OCT) and laser surgery. In Osaka, these standards are upheld through collaboration between public hospitals, private clinics, and academic institutions.</w:t>
      </w:r>
    </w:p>
    <w:bookmarkEnd w:id="22"/>
    <w:bookmarkStart w:id="23" w:name="osaka-as-a-hub-for-ophthalmic-innovation"/>
    <w:p>
      <w:pPr>
        <w:pStyle w:val="Heading2"/>
      </w:pPr>
      <w:r>
        <w:t xml:space="preserve">Osaka as a Hub for Ophthalmic Innovation</w:t>
      </w:r>
    </w:p>
    <w:p>
      <w:pPr>
        <w:pStyle w:val="FirstParagraph"/>
      </w:pPr>
      <w:r>
        <w:t xml:space="preserve">Japan Osaka has emerged as a leader in ophthalmic innovation due to its concentration of medical professionals and research facilities. The Osaka University Hospital, Kansai Medical University, and private clinics like the Osaka Eye Clinic exemplify the city's commitment to advancing eye care. These institutions conduct groundbreaking research on genetic disorders affecting vision and develop AI-driven diagnostic tools tailored to Japan's population.</w:t>
      </w:r>
    </w:p>
    <w:p>
      <w:pPr>
        <w:pStyle w:val="BodyText"/>
      </w:pPr>
      <w:r>
        <w:t xml:space="preserve">Moreover, Osaka's proximity to Kyoto and Nara has facilitated regional partnerships for ophthalmic care, ensuring equitable access to treatment. The city's healthcare infrastructure also supports telemedicine platforms, allowing remote consultations for patients in rural areas surrounding Osaka. This dual focus on technological innovation and accessibility positions Japan Osaka as a model for other urban centers.</w:t>
      </w:r>
    </w:p>
    <w:bookmarkEnd w:id="23"/>
    <w:bookmarkStart w:id="24" w:name="X1ad3e5125355ad9bfdc36e67f0f21db6bc5081a"/>
    <w:p>
      <w:pPr>
        <w:pStyle w:val="Heading2"/>
      </w:pPr>
      <w:r>
        <w:t xml:space="preserve">Challenges Faced by Ophthalmologists in Japan Osaka</w:t>
      </w:r>
    </w:p>
    <w:p>
      <w:pPr>
        <w:pStyle w:val="FirstParagraph"/>
      </w:pPr>
      <w:r>
        <w:t xml:space="preserve">Despite advancements, ophthalmologists in Osaka face unique challenges. The aging population requires increased screening for age-related eye diseases, while the high cost of advanced treatments creates disparities in care. Additionally, the competition among private clinics and public hospitals has led to a focus on efficiency over personalized care. Cultural factors also play a role; Japanese patients often prefer conservative treatment approaches over aggressive interventions.</w:t>
      </w:r>
    </w:p>
    <w:p>
      <w:pPr>
        <w:pStyle w:val="BodyText"/>
      </w:pPr>
      <w:r>
        <w:t xml:space="preserve">Another challenge is the shortage of specialized ophthalmologists in Japan, exacerbated by the increasing burden of chronic diseases. Osaka's medical schools are actively addressing this through expanded training programs and international collaborations to attract global talent.</w:t>
      </w:r>
    </w:p>
    <w:bookmarkEnd w:id="24"/>
    <w:bookmarkStart w:id="25" w:name="opportunities-for-advancement"/>
    <w:p>
      <w:pPr>
        <w:pStyle w:val="Heading2"/>
      </w:pPr>
      <w:r>
        <w:t xml:space="preserve">Opportunities for Advancement</w:t>
      </w:r>
    </w:p>
    <w:p>
      <w:pPr>
        <w:pStyle w:val="FirstParagraph"/>
      </w:pPr>
      <w:r>
        <w:t xml:space="preserve">The integration of artificial intelligence (AI) into diagnostic tools offers a transformative opportunity for ophthalmologists in Osaka. AI-powered systems can analyze retinal scans with high accuracy, enabling faster diagnosis and reducing the workload on human specialists. Furthermore, Osaka's medical community is investing in interdisciplinary research, combining ophthalmology with fields like genetics and data science to develop personalized treatment plans.</w:t>
      </w:r>
    </w:p>
    <w:p>
      <w:pPr>
        <w:pStyle w:val="BodyText"/>
      </w:pPr>
      <w:r>
        <w:t xml:space="preserve">Osaka's role as a cultural and economic hub also allows for global partnerships. Collaborations with institutions in the United States, Europe, and Asia have led to the exchange of best practices in ophthalmic care. For example, Osaka-based researchers have contributed to international studies on cataract surgery outcomes and refractive procedures.</w:t>
      </w:r>
    </w:p>
    <w:bookmarkEnd w:id="25"/>
    <w:bookmarkStart w:id="26" w:name="conclusion"/>
    <w:p>
      <w:pPr>
        <w:pStyle w:val="Heading2"/>
      </w:pPr>
      <w:r>
        <w:t xml:space="preserve">Conclusion</w:t>
      </w:r>
    </w:p>
    <w:p>
      <w:pPr>
        <w:pStyle w:val="FirstParagraph"/>
      </w:pPr>
      <w:r>
        <w:t xml:space="preserve">This Master Thesis underscores the indispensable role of ophthalmologists in Japan Osaka as both healthcare providers and innovators. Their work is deeply intertwined with national policies, technological progress, and the unique needs of an aging society. By addressing challenges such as workforce shortages, disparities in access, and cultural preferences for treatment methods, ophthalmologists in Osaka are setting a precedent for urban eye care globally.</w:t>
      </w:r>
    </w:p>
    <w:p>
      <w:pPr>
        <w:pStyle w:val="BodyText"/>
      </w:pPr>
      <w:r>
        <w:t xml:space="preserve">The study highlights the importance of continued investment in education, research funding, and public-private partnerships to sustain Osaka's leadership in ophthalmology. For future researchers and practitioners, this document serves as a foundation to explore further advancements that align with Japan's healthcare vision while ensuring equitable access for all citizens.</w:t>
      </w:r>
    </w:p>
    <w:bookmarkEnd w:id="26"/>
    <w:bookmarkStart w:id="27" w:name="references"/>
    <w:p>
      <w:pPr>
        <w:pStyle w:val="Heading2"/>
      </w:pPr>
      <w:r>
        <w:t xml:space="preserve">References</w:t>
      </w:r>
    </w:p>
    <w:p>
      <w:pPr>
        <w:numPr>
          <w:ilvl w:val="0"/>
          <w:numId w:val="1001"/>
        </w:numPr>
        <w:pStyle w:val="Compact"/>
      </w:pPr>
      <w:r>
        <w:t xml:space="preserve">Ministry of Health, Labour and Welfare (MHLW). (2023). National Eye Care Strategy. Tokyo, Japan.</w:t>
      </w:r>
    </w:p>
    <w:p>
      <w:pPr>
        <w:numPr>
          <w:ilvl w:val="0"/>
          <w:numId w:val="1001"/>
        </w:numPr>
        <w:pStyle w:val="Compact"/>
      </w:pPr>
      <w:r>
        <w:t xml:space="preserve">Kansai Medical University. (n.d.). Research in Ophthalmology. Osaka, Japan.</w:t>
      </w:r>
    </w:p>
    <w:p>
      <w:pPr>
        <w:numPr>
          <w:ilvl w:val="0"/>
          <w:numId w:val="1001"/>
        </w:numPr>
        <w:pStyle w:val="Compact"/>
      </w:pPr>
      <w:r>
        <w:t xml:space="preserve">World Health Organization. (2022). Global Burden of Vision Impairment Report.</w:t>
      </w:r>
    </w:p>
    <w:p>
      <w:pPr>
        <w:pStyle w:val="FirstParagraph"/>
      </w:pPr>
      <w:r>
        <w:rPr>
          <w:iCs/>
          <w:i/>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Ophthalmology in Japan Osaka</dc:title>
  <dc:creator/>
  <dc:language>en</dc:language>
  <cp:keywords/>
  <dcterms:created xsi:type="dcterms:W3CDTF">2026-07-20T10:49:11Z</dcterms:created>
  <dcterms:modified xsi:type="dcterms:W3CDTF">2026-07-20T10:49:11Z</dcterms:modified>
</cp:coreProperties>
</file>

<file path=docProps/custom.xml><?xml version="1.0" encoding="utf-8"?>
<Properties xmlns="http://schemas.openxmlformats.org/officeDocument/2006/custom-properties" xmlns:vt="http://schemas.openxmlformats.org/officeDocument/2006/docPropsVTypes"/>
</file>