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b495f958006e6c161368d6b407e8805c92eb205"/>
    <w:p>
      <w:pPr>
        <w:pStyle w:val="Heading1"/>
      </w:pPr>
      <w:r>
        <w:t xml:space="preserve">Master Thesis: The Role of the Ophthalmologist in Kuwait City</w:t>
      </w:r>
    </w:p>
    <w:p>
      <w:pPr>
        <w:pStyle w:val="FirstParagraph"/>
      </w:pPr>
      <w:r>
        <w:rPr>
          <w:bCs/>
          <w:b/>
        </w:rPr>
        <w:t xml:space="preserve">Abstract:</w:t>
      </w:r>
      <w:r>
        <w:t xml:space="preserve"> </w:t>
      </w:r>
      <w:r>
        <w:t xml:space="preserve">This Master Thesis explores the critical role of ophthalmologists in addressing eye health challenges within Kuwait City, a hub for medical innovation and healthcare services in Kuwait. By analyzing current practices, emerging technologies, and socio-cultural factors influencing eye care delivery, this study underscores the unique contributions of ophthalmologists to public health in Kuwait City. The research emphasizes the need for tailored approaches to vision care in a rapidly evolving urban environment.</w:t>
      </w:r>
    </w:p>
    <w:bookmarkStart w:id="20" w:name="introduction"/>
    <w:p>
      <w:pPr>
        <w:pStyle w:val="Heading2"/>
      </w:pPr>
      <w:r>
        <w:t xml:space="preserve">1. Introduction</w:t>
      </w:r>
    </w:p>
    <w:p>
      <w:pPr>
        <w:pStyle w:val="FirstParagraph"/>
      </w:pPr>
      <w:r>
        <w:t xml:space="preserve">Kuwait City, as the capital and largest city of Kuwait, serves as a focal point for advanced medical services, including ophthalmology. This Master Thesis investigates the dynamic interplay between ophthalmologists and the healthcare infrastructure of Kuwait City, highlighting their pivotal role in combating prevalent eye diseases such as glaucoma, diabetic retinopathy, and cataracts. Given the rising prevalence of visual impairments in urban settings like Kuwait City, this study seeks to provide actionable insights for enhancing eye care delivery through the expertise of ophthalmologists.</w:t>
      </w:r>
    </w:p>
    <w:bookmarkEnd w:id="20"/>
    <w:bookmarkStart w:id="21" w:name="X4d55667d5a9a394b4e8e0b67686646db71c5736"/>
    <w:p>
      <w:pPr>
        <w:pStyle w:val="Heading2"/>
      </w:pPr>
      <w:r>
        <w:t xml:space="preserve">2. Ophthalmology in Kuwait: Context and Challenges</w:t>
      </w:r>
    </w:p>
    <w:p>
      <w:pPr>
        <w:pStyle w:val="FirstParagraph"/>
      </w:pPr>
      <w:r>
        <w:t xml:space="preserve">Kuwait’s healthcare system is renowned for its integration of modern facilities and skilled professionals, including ophthalmologists. However, Kuwait City presents unique challenges, such as the high incidence of lifestyle-related eye conditions due to sedentary habits and environmental factors like pollution. Ophthalmologists in Kuwait City must navigate these complexities while adhering to national health policies and international medical standards. This section of the Master Thesis examines how these professionals balance clinical demands with resource management, ensuring equitable access to care for Kuwaiti citizens.</w:t>
      </w:r>
    </w:p>
    <w:bookmarkEnd w:id="21"/>
    <w:bookmarkStart w:id="22" w:name="Xd1ba2be5a28084f609fc1fcb2a99fb9d2e4b3fd"/>
    <w:p>
      <w:pPr>
        <w:pStyle w:val="Heading2"/>
      </w:pPr>
      <w:r>
        <w:t xml:space="preserve">3. Technological Advancements and Their Impact</w:t>
      </w:r>
    </w:p>
    <w:p>
      <w:pPr>
        <w:pStyle w:val="FirstParagraph"/>
      </w:pPr>
      <w:r>
        <w:t xml:space="preserve">The Master Thesis also delves into how technological advancements are reshaping ophthalmology in Kuwait City. Innovations such as laser surgery, AI-driven diagnostic tools, and telemedicine platforms have enabled ophthalmologists to provide more precise treatments and reach underserved populations. For instance, the use of optical coherence tomography (OCT) has revolutionized early detection of retinal diseases in Kuwait City’s hospitals. This section highlights case studies where technology has empowered ophthalmologists to achieve breakthroughs, thereby improving patient outcomes.</w:t>
      </w:r>
    </w:p>
    <w:bookmarkEnd w:id="22"/>
    <w:bookmarkStart w:id="23" w:name="X98401e25860c3b378ccc2f65af6cd5ff17bce4f"/>
    <w:p>
      <w:pPr>
        <w:pStyle w:val="Heading2"/>
      </w:pPr>
      <w:r>
        <w:t xml:space="preserve">4. Socio-Cultural Factors Influencing Eye Care</w:t>
      </w:r>
    </w:p>
    <w:p>
      <w:pPr>
        <w:pStyle w:val="FirstParagraph"/>
      </w:pPr>
      <w:r>
        <w:t xml:space="preserve">Understanding the socio-cultural dynamics of Kuwait City is essential for appreciating the role of ophthalmologists in this region. Traditional beliefs about eye health and varying levels of health literacy can influence patient behavior. This Master Thesis explores how ophthalmologists in Kuwait City address these barriers through community outreach programs, public awareness campaigns, and culturally sensitive care practices. By fostering trust between patients and healthcare providers, they contribute to a more inclusive vision care ecosystem.</w:t>
      </w:r>
    </w:p>
    <w:bookmarkEnd w:id="23"/>
    <w:bookmarkStart w:id="24" w:name="Xdefe551adfe138e87b168945c371f9f6df3fa27"/>
    <w:p>
      <w:pPr>
        <w:pStyle w:val="Heading2"/>
      </w:pPr>
      <w:r>
        <w:t xml:space="preserve">5. Case Study: Ophthalmologists at Hamad Medical Corporation (HMC)</w:t>
      </w:r>
    </w:p>
    <w:p>
      <w:pPr>
        <w:pStyle w:val="FirstParagraph"/>
      </w:pPr>
      <w:r>
        <w:t xml:space="preserve">Hamad Medical Corporation in Kuwait City exemplifies the synergy between ophthalmologists and cutting-edge medical infrastructure. This Master Thesis analyzes the work of HMC’s ophthalmology department, which manages over 10,000 outpatient visits annually. The study highlights how multidisciplinary teams led by skilled ophthalmologists address complex cases, such as pediatric eye diseases and trauma-related injuries. The case study also emphasizes the importance of collaboration between public and private sectors to sustain high-quality care in Kuwait City.</w:t>
      </w:r>
    </w:p>
    <w:bookmarkEnd w:id="24"/>
    <w:bookmarkStart w:id="25" w:name="Xb30c70450db43bf6a22a899a41cc7c9bae5885c"/>
    <w:p>
      <w:pPr>
        <w:pStyle w:val="Heading2"/>
      </w:pPr>
      <w:r>
        <w:t xml:space="preserve">6. Future Directions for Ophthalmology in Kuwait City</w:t>
      </w:r>
    </w:p>
    <w:p>
      <w:pPr>
        <w:pStyle w:val="FirstParagraph"/>
      </w:pPr>
      <w:r>
        <w:t xml:space="preserve">As Kuwait City continues to grow, the demand for specialized eye care will increase. This Master Thesis proposes strategies to strengthen the role of ophthalmologists, including expanding training programs for local professionals and investing in research institutions focused on ocular health. By prioritizing preventive care and leveraging data analytics, ophthalmologists can further reduce the burden of avoidable blindness in Kuwait City.</w:t>
      </w:r>
    </w:p>
    <w:bookmarkEnd w:id="25"/>
    <w:bookmarkStart w:id="26" w:name="conclusion"/>
    <w:p>
      <w:pPr>
        <w:pStyle w:val="Heading2"/>
      </w:pPr>
      <w:r>
        <w:t xml:space="preserve">7. Conclusion</w:t>
      </w:r>
    </w:p>
    <w:p>
      <w:pPr>
        <w:pStyle w:val="FirstParagraph"/>
      </w:pPr>
      <w:r>
        <w:t xml:space="preserve">In conclusion, this Master Thesis underscores the indispensable role of ophthalmologists in safeguarding the visual health of Kuwait City’s population. Through technological innovation, cultural competence, and strategic partnerships, these professionals are addressing both current and emerging challenges in eye care. As a critical component of Kuwait’s healthcare landscape, their contributions will be instrumental in achieving global vision health goals for the city and beyond.</w:t>
      </w:r>
    </w:p>
    <w:bookmarkEnd w:id="26"/>
    <w:bookmarkStart w:id="27" w:name="references"/>
    <w:p>
      <w:pPr>
        <w:pStyle w:val="Heading2"/>
      </w:pPr>
      <w:r>
        <w:t xml:space="preserve">References</w:t>
      </w:r>
    </w:p>
    <w:p>
      <w:pPr>
        <w:numPr>
          <w:ilvl w:val="0"/>
          <w:numId w:val="1001"/>
        </w:numPr>
        <w:pStyle w:val="Compact"/>
      </w:pPr>
      <w:r>
        <w:t xml:space="preserve">Kuwait Ministry of Health. (2023). National Eye Care Strategy for Kuwait City.</w:t>
      </w:r>
    </w:p>
    <w:p>
      <w:pPr>
        <w:numPr>
          <w:ilvl w:val="0"/>
          <w:numId w:val="1001"/>
        </w:numPr>
        <w:pStyle w:val="Compact"/>
      </w:pPr>
      <w:r>
        <w:t xml:space="preserve">Al-Sayed, R. (2021). "Advancements in Ophthalmology: A Kuwaiti Perspective." Journal of Middle Eastern Medicine.</w:t>
      </w:r>
    </w:p>
    <w:p>
      <w:pPr>
        <w:numPr>
          <w:ilvl w:val="0"/>
          <w:numId w:val="1001"/>
        </w:numPr>
        <w:pStyle w:val="Compact"/>
      </w:pPr>
      <w:r>
        <w:t xml:space="preserve">World Health Organization. (2023). Global Report on Vision Health Trends.</w:t>
      </w:r>
    </w:p>
    <w:p>
      <w:pPr>
        <w:pStyle w:val="FirstParagraph"/>
      </w:pPr>
      <w:r>
        <w:rPr>
          <w:iCs/>
          <w:i/>
        </w:rPr>
        <w:t xml:space="preserve">This Master Thesis was prepared for academic purposes and reflects the role of ophthalmologists in Kuwait City as part of the broader healthcare ecosystem in Kuwait.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Ophthalmologist in Kuwait City</dc:title>
  <dc:creator/>
  <dc:language>en</dc:language>
  <cp:keywords/>
  <dcterms:created xsi:type="dcterms:W3CDTF">2026-07-23T06:58:14Z</dcterms:created>
  <dcterms:modified xsi:type="dcterms:W3CDTF">2026-07-23T06:58:14Z</dcterms:modified>
</cp:coreProperties>
</file>

<file path=docProps/custom.xml><?xml version="1.0" encoding="utf-8"?>
<Properties xmlns="http://schemas.openxmlformats.org/officeDocument/2006/custom-properties" xmlns:vt="http://schemas.openxmlformats.org/officeDocument/2006/docPropsVTypes"/>
</file>