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13cfd6461be49b1ee11efb191de0d172c99f140"/>
    <w:p>
      <w:pPr>
        <w:pStyle w:val="Heading1"/>
      </w:pPr>
      <w:r>
        <w:t xml:space="preserve">Master Thesis: The Role and Contributions of Ophthalmologists in Malaysia Kuala Lumpur</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Malaysia Kuala Lumpur. With an increasing prevalence of ocular diseases such as diabetic retinopathy, glaucoma, and age-related macular degeneration, ophthalmologists play a pivotal role in diagnosing, treating, and preventing vision loss. This study analyzes the unique context of eye care delivery in Kuala Lumpur, emphasizing the integration of traditional and modern medical practices. It also evaluates the challenges faced by ophthalmologists in this dynamic urban setting while highlighting their contributions to public health initiatives and community welfare.</w:t>
      </w:r>
    </w:p>
    <w:bookmarkEnd w:id="20"/>
    <w:bookmarkStart w:id="21" w:name="introduction"/>
    <w:p>
      <w:pPr>
        <w:pStyle w:val="Heading2"/>
      </w:pPr>
      <w:r>
        <w:t xml:space="preserve">Introduction</w:t>
      </w:r>
    </w:p>
    <w:p>
      <w:pPr>
        <w:pStyle w:val="FirstParagraph"/>
      </w:pPr>
      <w:r>
        <w:t xml:space="preserve">Kuala Lumpur, as Malaysia’s capital and a bustling metropolis, presents unique healthcare demands due to its diverse population and rapid urbanization. Ophthalmologists in Kuala Lumpur are at the forefront of combating vision-related issues exacerbated by lifestyle changes, environmental factors, and an aging demographic. This Master Thesis aims to provide a comprehensive overview of the responsibilities, challenges, and societal impact of ophthalmologists operating in this region. The study underscores their importance not only as medical practitioners but also as advocates for accessible and equitable eye care services in Malaysia’s capital city.</w:t>
      </w:r>
    </w:p>
    <w:bookmarkEnd w:id="21"/>
    <w:bookmarkStart w:id="22" w:name="Xe2765a73cf6baa0c99371b7051f8a2a60c8a0c1"/>
    <w:p>
      <w:pPr>
        <w:pStyle w:val="Heading2"/>
      </w:pPr>
      <w:r>
        <w:t xml:space="preserve">Role of Ophthalmologists in Malaysia Kuala Lumpur</w:t>
      </w:r>
    </w:p>
    <w:p>
      <w:pPr>
        <w:pStyle w:val="FirstParagraph"/>
      </w:pPr>
      <w:r>
        <w:t xml:space="preserve">Ophthalmologists in Kuala Lumpur are entrusted with a multifaceted role, encompassing clinical practice, research, education, and community engagement. Their work involves diagnosing complex eye conditions such as cataracts, corneal diseases, and retinal disorders using advanced diagnostic technologies like optical coherence tomography (OCT) and fundus photography. In addition to surgical interventions—such as LASIK procedures or intraocular lens implantation—they collaborate with optometrists and nurses to ensure holistic patient care.</w:t>
      </w:r>
    </w:p>
    <w:p>
      <w:pPr>
        <w:pStyle w:val="BodyText"/>
      </w:pPr>
      <w:r>
        <w:t xml:space="preserve">Public health initiatives in Kuala Lumpur, such as the National Eye Care Program, rely heavily on ophthalmologists to conduct screening campaigns and educate communities about preventive eye care. Their expertise is also crucial in managing cases of diabetic retinopathy, a condition linked to Malaysia’s rising diabetes epidemic. By providing early detection and treatment services, ophthalmologists contribute significantly to reducing the burden of avoidable blindness in the region.</w:t>
      </w:r>
    </w:p>
    <w:bookmarkEnd w:id="22"/>
    <w:bookmarkStart w:id="23" w:name="challenges-faced-by-ophthalmologists"/>
    <w:p>
      <w:pPr>
        <w:pStyle w:val="Heading2"/>
      </w:pPr>
      <w:r>
        <w:t xml:space="preserve">Challenges Faced by Ophthalmologists</w:t>
      </w:r>
    </w:p>
    <w:p>
      <w:pPr>
        <w:pStyle w:val="FirstParagraph"/>
      </w:pPr>
      <w:r>
        <w:t xml:space="preserve">Despite their vital contributions, ophthalmologists in Kuala Lumpur encounter several challenges. One major issue is the increasing demand for specialized services due to a growing population and rising prevalence of chronic diseases. This strain on healthcare resources often leads to long waiting times for patients, limiting access to timely care.</w:t>
      </w:r>
    </w:p>
    <w:p>
      <w:pPr>
        <w:pStyle w:val="BodyText"/>
      </w:pPr>
      <w:r>
        <w:t xml:space="preserve">Cultural factors also play a role in patient compliance with treatment regimens. For instance, some communities may prioritize traditional healing methods over evidence-based medical interventions. Ophthalmologists must navigate these cultural dynamics while ensuring adherence to clinical guidelines.</w:t>
      </w:r>
    </w:p>
    <w:p>
      <w:pPr>
        <w:pStyle w:val="BodyText"/>
      </w:pPr>
      <w:r>
        <w:t xml:space="preserve">Another challenge is the rapid evolution of ophthalmic technology, which requires continuous professional development. Staying updated with innovations such as artificial intelligence-driven diagnostics or robotic-assisted surgeries demands significant time and financial investment, placing additional pressure on medical practitioners.</w:t>
      </w:r>
    </w:p>
    <w:bookmarkEnd w:id="23"/>
    <w:bookmarkStart w:id="24" w:name="Xed41462dbf272413380d3865b86a5e7ebe64c16"/>
    <w:p>
      <w:pPr>
        <w:pStyle w:val="Heading2"/>
      </w:pPr>
      <w:r>
        <w:t xml:space="preserve">Contributions to Public Health in Kuala Lumpur</w:t>
      </w:r>
    </w:p>
    <w:p>
      <w:pPr>
        <w:pStyle w:val="FirstParagraph"/>
      </w:pPr>
      <w:r>
        <w:t xml:space="preserve">Ophthalmologists in Kuala Lumpur have made substantial contributions to public health through their work with both governmental and non-governmental organizations (NGOs). For example, partnerships with institutions like the Malaysian Eye Society have enabled the establishment of outreach clinics that provide free eye screenings to underserved populations. These initiatives align with Malaysia’s national goal of achieving Universal Health Coverage by 2030.</w:t>
      </w:r>
    </w:p>
    <w:p>
      <w:pPr>
        <w:pStyle w:val="BodyText"/>
      </w:pPr>
      <w:r>
        <w:t xml:space="preserve">Moreover, ophthalmologists actively participate in research projects aimed at understanding the genetic and environmental factors contributing to ocular diseases in the region. Studies conducted in Kuala Lumpur have provided valuable insights into the efficacy of telemedicine for remote patient monitoring, a practice gaining traction amid global health crises like the COVID-19 pandemic.</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ophthalmologists in Malaysia Kuala Lumpur as both healthcare providers and public health advocates. Their expertise is crucial in addressing the growing demand for eye care services while navigating complex challenges such as resource allocation, cultural barriers, and technological advancements.</w:t>
      </w:r>
    </w:p>
    <w:p>
      <w:pPr>
        <w:pStyle w:val="BodyText"/>
      </w:pPr>
      <w:r>
        <w:t xml:space="preserve">To enhance the impact of their work, policymakers should prioritize increasing funding for ophthalmic training programs to address workforce shortages. Additionally, integrating digital health solutions—such as AI-powered diagnostic tools—could improve efficiency and accessibility. By fostering collaboration between ophthalmologists, researchers, and community leaders, Kuala Lumpur can continue to lead in innovative eye care delivery within Malaysia.</w:t>
      </w:r>
    </w:p>
    <w:bookmarkEnd w:id="25"/>
    <w:bookmarkStart w:id="26" w:name="references"/>
    <w:p>
      <w:pPr>
        <w:pStyle w:val="Heading2"/>
      </w:pPr>
      <w:r>
        <w:t xml:space="preserve">References</w:t>
      </w:r>
    </w:p>
    <w:p>
      <w:pPr>
        <w:numPr>
          <w:ilvl w:val="0"/>
          <w:numId w:val="1001"/>
        </w:numPr>
        <w:pStyle w:val="Compact"/>
      </w:pPr>
      <w:r>
        <w:t xml:space="preserve">Ministry of Health Malaysia. (2023). National Eye Care Program. Retrieved from [URL].</w:t>
      </w:r>
    </w:p>
    <w:p>
      <w:pPr>
        <w:numPr>
          <w:ilvl w:val="0"/>
          <w:numId w:val="1001"/>
        </w:numPr>
        <w:pStyle w:val="Compact"/>
      </w:pPr>
      <w:r>
        <w:t xml:space="preserve">Soh, K. Y., &amp; Tan, N. T. (2019). Ophthalmology in Malaysia: Challenges and Opportunities. *Journal of Asian Ophthalmology*, 45(3), 12–25.</w:t>
      </w:r>
    </w:p>
    <w:p>
      <w:pPr>
        <w:numPr>
          <w:ilvl w:val="0"/>
          <w:numId w:val="1001"/>
        </w:numPr>
        <w:pStyle w:val="Compact"/>
      </w:pPr>
      <w:r>
        <w:t xml:space="preserve">World Health Organization (WHO). (2021). Global Report on Vision 2040. Retrieved from [URL].</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Malaysia Kuala Lumpur</dc:title>
  <dc:creator/>
  <dc:language>en</dc:language>
  <cp:keywords/>
  <dcterms:created xsi:type="dcterms:W3CDTF">2026-07-21T03:00:29Z</dcterms:created>
  <dcterms:modified xsi:type="dcterms:W3CDTF">2026-07-21T03:00:29Z</dcterms:modified>
</cp:coreProperties>
</file>

<file path=docProps/custom.xml><?xml version="1.0" encoding="utf-8"?>
<Properties xmlns="http://schemas.openxmlformats.org/officeDocument/2006/custom-properties" xmlns:vt="http://schemas.openxmlformats.org/officeDocument/2006/docPropsVTypes"/>
</file>