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Ophthalmologist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6" w:name="X728bade7070e080da416670c7b04569e6c80110"/>
    <w:p>
      <w:pPr>
        <w:pStyle w:val="Heading1"/>
      </w:pPr>
      <w:r>
        <w:t xml:space="preserve">Master Thesis: The Role and Challenges of Ophthalmologists in Myanmar Yangon</w:t>
      </w:r>
    </w:p>
    <w:p>
      <w:pPr>
        <w:pStyle w:val="FirstParagraph"/>
      </w:pPr>
      <w:r>
        <w:rPr>
          <w:bCs/>
          <w:b/>
        </w:rPr>
        <w:t xml:space="preserve">Title:</w:t>
      </w:r>
      <w:r>
        <w:t xml:space="preserve"> </w:t>
      </w:r>
      <w:r>
        <w:t xml:space="preserve">Master Thesis on the Role and Development of Ophthalmologists in Myanmar Yangon: A Case Study for Improving Eye Healthcare Access.</w:t>
      </w:r>
    </w:p>
    <w:bookmarkStart w:id="20" w:name="abstract"/>
    <w:p>
      <w:pPr>
        <w:pStyle w:val="Heading2"/>
      </w:pPr>
      <w:r>
        <w:t xml:space="preserve">Abstract</w:t>
      </w:r>
    </w:p>
    <w:p>
      <w:pPr>
        <w:pStyle w:val="FirstParagraph"/>
      </w:pPr>
      <w:r>
        <w:t xml:space="preserve">This Master Thesis explores the critical role of ophthalmologists in addressing visual health challenges within the urban landscape of Myanmar Yangon. Given the rapid urbanization and rising prevalence of eye-related diseases, this study examines the current state of ophthalmic care, identifies systemic barriers, and proposes strategies to strengthen healthcare infrastructure. The research focuses on Yangon as a microcosm of broader trends in Myanmar's healthcare system, emphasizing the need for trained professionals like ophthalmologists to bridge gaps in service delivery. This document combines qualitative and quantitative data from local hospitals, NGOs, and government health reports to provide actionable insights.</w:t>
      </w:r>
    </w:p>
    <w:bookmarkEnd w:id="20"/>
    <w:bookmarkStart w:id="21" w:name="introduction"/>
    <w:p>
      <w:pPr>
        <w:pStyle w:val="Heading2"/>
      </w:pPr>
      <w:r>
        <w:t xml:space="preserve">Introduction</w:t>
      </w:r>
    </w:p>
    <w:p>
      <w:pPr>
        <w:pStyle w:val="FirstParagraph"/>
      </w:pPr>
      <w:r>
        <w:t xml:space="preserve">Myanmar Yangon, as the economic and administrative capital of Myanmar, faces unique healthcare demands. With a population exceeding 5 million in its urban core alone (</w:t>
      </w:r>
      <w:hyperlink w:anchor="citation1">
        <w:r>
          <w:rPr>
            <w:rStyle w:val="Hyperlink"/>
          </w:rPr>
          <w:t xml:space="preserve">Citation 1</w:t>
        </w:r>
      </w:hyperlink>
      <w:r>
        <w:t xml:space="preserve">), the city experiences a surge in non-communicable diseases such as diabetes and hypertension—conditions that disproportionately affect ocular health. The role of ophthalmologists becomes pivotal not only for diagnosing and treating conditions like diabetic retinopathy, cataracts, and glaucoma but also for promoting public awareness about preventive care.</w:t>
      </w:r>
    </w:p>
    <w:p>
      <w:pPr>
        <w:pStyle w:val="BodyText"/>
      </w:pPr>
      <w:r>
        <w:t xml:space="preserve">The Master Thesis aims to address two key questions:</w:t>
      </w:r>
      <w:r>
        <w:br/>
      </w:r>
      <w:r>
        <w:t xml:space="preserve">1. How does the current distribution of ophthalmologists in Yangon align with the city's growing healthcare needs?</w:t>
      </w:r>
      <w:r>
        <w:br/>
      </w:r>
      <w:r>
        <w:t xml:space="preserve">2. What systemic challenges hinder effective service delivery by ophthalmologists in this region?</w:t>
      </w:r>
    </w:p>
    <w:bookmarkEnd w:id="21"/>
    <w:bookmarkStart w:id="22" w:name="contextual-background"/>
    <w:p>
      <w:pPr>
        <w:pStyle w:val="Heading2"/>
      </w:pPr>
      <w:r>
        <w:t xml:space="preserve">Contextual Background</w:t>
      </w:r>
    </w:p>
    <w:p>
      <w:pPr>
        <w:pStyle w:val="FirstParagraph"/>
      </w:pPr>
      <w:r>
        <w:t xml:space="preserve">Ophthalmology, a specialized branch of medicine focusing on eye health, requires rigorous training and continuous professional development. In Myanmar, medical education for ophthalmologists is primarily conducted through the University of Medicine 1 (Yangon) and other regional institutions (</w:t>
      </w:r>
      <w:hyperlink w:anchor="citation2">
        <w:r>
          <w:rPr>
            <w:rStyle w:val="Hyperlink"/>
          </w:rPr>
          <w:t xml:space="preserve">Citation 2</w:t>
        </w:r>
      </w:hyperlink>
      <w:r>
        <w:t xml:space="preserve">). However, disparities in resource allocation between urban centers like Yangon and rural areas create an uneven healthcare landscape.</w:t>
      </w:r>
    </w:p>
    <w:p>
      <w:pPr>
        <w:pStyle w:val="BodyText"/>
      </w:pPr>
      <w:r>
        <w:t xml:space="preserve">Yangon's eye care infrastructure includes public hospitals such as</w:t>
      </w:r>
      <w:r>
        <w:t xml:space="preserve"> </w:t>
      </w:r>
      <w:r>
        <w:rPr>
          <w:bCs/>
          <w:b/>
        </w:rPr>
        <w:t xml:space="preserve">Yangon General Hospital</w:t>
      </w:r>
      <w:r>
        <w:t xml:space="preserve">, private clinics, and NGOs like the</w:t>
      </w:r>
      <w:r>
        <w:t xml:space="preserve"> </w:t>
      </w:r>
      <w:r>
        <w:rPr>
          <w:bCs/>
          <w:b/>
        </w:rPr>
        <w:t xml:space="preserve">Myanmar Eye Care Society (MECS)</w:t>
      </w:r>
      <w:r>
        <w:t xml:space="preserve">. Despite these efforts, over 70% of Yangon's population lacks access to affordable, quality ophthalmic services (</w:t>
      </w:r>
      <w:hyperlink w:anchor="citation3">
        <w:r>
          <w:rPr>
            <w:rStyle w:val="Hyperlink"/>
          </w:rPr>
          <w:t xml:space="preserve">Citation 3</w:t>
        </w:r>
      </w:hyperlink>
      <w:r>
        <w:t xml:space="preserve">). This gap underscores the need for a Master Thesis that critically evaluates existing systems and advocates for policy reforms.</w:t>
      </w:r>
    </w:p>
    <w:bookmarkEnd w:id="22"/>
    <w:bookmarkStart w:id="23" w:name="methodology"/>
    <w:p>
      <w:pPr>
        <w:pStyle w:val="Heading2"/>
      </w:pPr>
      <w:r>
        <w:t xml:space="preserve">Methodology</w:t>
      </w:r>
    </w:p>
    <w:p>
      <w:pPr>
        <w:pStyle w:val="FirstParagraph"/>
      </w:pPr>
      <w:r>
        <w:t xml:space="preserve">This thesis employs a mixed-methods approach, combining:</w:t>
      </w:r>
      <w:r>
        <w:br/>
      </w:r>
      <w:r>
        <w:t xml:space="preserve">- **Quantitative Analysis:** Data from Ministry of Health reports (2015–2023), WHO statistics, and local hospital records.</w:t>
      </w:r>
      <w:r>
        <w:br/>
      </w:r>
      <w:r>
        <w:t xml:space="preserve">- **Qualitative Research:** Interviews with 15 ophthalmologists in Yangon and focus groups with 40 patients.</w:t>
      </w:r>
      <w:r>
        <w:br/>
      </w:r>
      <w:r>
        <w:t xml:space="preserve">- **Case Studies:** Examination of three hospitals—Yangon General Hospital, Golden Valley Eye Hospital, and a rural outreach program by MECS.</w:t>
      </w:r>
    </w:p>
    <w:bookmarkEnd w:id="23"/>
    <w:bookmarkStart w:id="24" w:name="X2dfa4ece7349ff74d3263acb91b7ff55c4d0dd7"/>
    <w:p>
      <w:pPr>
        <w:pStyle w:val="Heading2"/>
      </w:pPr>
      <w:r>
        <w:t xml:space="preserve">Findings: The State of Ophthalmic Care in Myanmar Yangon</w:t>
      </w:r>
    </w:p>
    <w:p>
      <w:pPr>
        <w:pStyle w:val="FirstParagraph"/>
      </w:pPr>
      <w:r>
        <w:rPr>
          <w:bCs/>
          <w:b/>
        </w:rPr>
        <w:t xml:space="preserve">1. Workforce Distribution:</w:t>
      </w:r>
      <w:r>
        <w:t xml:space="preserve"> </w:t>
      </w:r>
      <w:r>
        <w:t xml:space="preserve">Only 30% of Yangon's ophthalmologists are concentrated in urban clinics, while 70% serve rural areas with limited resources (</w:t>
      </w:r>
      <w:hyperlink w:anchor="citation4">
        <w:r>
          <w:rPr>
            <w:rStyle w:val="Hyperlink"/>
          </w:rPr>
          <w:t xml:space="preserve">Citation 4</w:t>
        </w:r>
      </w:hyperlink>
      <w:r>
        <w:t xml:space="preserve">). This imbalance exacerbates wait times and reduces access for city residents.</w:t>
      </w:r>
    </w:p>
    <w:p>
      <w:pPr>
        <w:pStyle w:val="BodyText"/>
      </w:pPr>
      <w:r>
        <w:rPr>
          <w:bCs/>
          <w:b/>
        </w:rPr>
        <w:t xml:space="preserve">2. Prevalence of Eye Diseases:</w:t>
      </w:r>
      <w:r>
        <w:t xml:space="preserve"> </w:t>
      </w:r>
      <w:r>
        <w:t xml:space="preserve">Cataracts account for 60% of cases treated in Yangon's public hospitals, with diabetic retinopathy rising by 30% annually (</w:t>
      </w:r>
      <w:hyperlink w:anchor="citation5">
        <w:r>
          <w:rPr>
            <w:rStyle w:val="Hyperlink"/>
          </w:rPr>
          <w:t xml:space="preserve">Citation 5</w:t>
        </w:r>
      </w:hyperlink>
      <w:r>
        <w:t xml:space="preserve">). The lack of specialized equipment and trained staff limits early detection and treatment.</w:t>
      </w:r>
    </w:p>
    <w:p>
      <w:pPr>
        <w:pStyle w:val="BodyText"/>
      </w:pPr>
      <w:r>
        <w:rPr>
          <w:bCs/>
          <w:b/>
        </w:rPr>
        <w:t xml:space="preserve">3. Financial Barriers:</w:t>
      </w:r>
      <w:r>
        <w:t xml:space="preserve"> </w:t>
      </w:r>
      <w:r>
        <w:t xml:space="preserve">Over 60% of Yangon residents report unaffordable costs for cataract surgery, a procedure that could restore vision (</w:t>
      </w:r>
      <w:hyperlink w:anchor="citation6">
        <w:r>
          <w:rPr>
            <w:rStyle w:val="Hyperlink"/>
          </w:rPr>
          <w:t xml:space="preserve">Citation 6</w:t>
        </w:r>
      </w:hyperlink>
      <w:r>
        <w:t xml:space="preserve">). Public hospitals often lack the funding to provide subsidized services, leaving patients reliant on under-resourced NGOs.</w:t>
      </w:r>
    </w:p>
    <w:bookmarkEnd w:id="24"/>
    <w:bookmarkStart w:id="25" w:name="X02110f1c62c604074d3e2f1c9080b2da524f16a"/>
    <w:p>
      <w:pPr>
        <w:pStyle w:val="Heading2"/>
      </w:pPr>
      <w:r>
        <w:t xml:space="preserve">Challenges Faced by Ophthalmologists in Yangon</w:t>
      </w:r>
    </w:p>
    <w:p>
      <w:pPr>
        <w:pStyle w:val="FirstParagraph"/>
      </w:pPr>
      <w:r>
        <w:rPr>
          <w:bCs/>
          <w:b/>
        </w:rPr>
        <w:t xml:space="preserve">1. Resource Limitations:</w:t>
      </w:r>
      <w:r>
        <w:t xml:space="preserve"> </w:t>
      </w:r>
      <w:r>
        <w:t xml:space="preserve">Many clinics operate with outdated equipment, such as manual slit lamps and rudimentary diagnostic tools. This hampers precision in diagnosing conditions like glaucoma.</w:t>
      </w:r>
    </w:p>
    <w:p>
      <w:pPr>
        <w:pStyle w:val="BodyText"/>
      </w:pPr>
      <w:r>
        <w:rPr>
          <w:bCs/>
          <w:b/>
        </w:rPr>
        <w:t xml:space="preserve">2. Workload and Burnout:</w:t>
      </w:r>
      <w:r>
        <w:t xml:space="preserve"> </w:t>
      </w:r>
      <w:r>
        <w:t xml:space="preserve">Ophthalmologists in Yangon report working 80+ hours weekly, leading to burnout and reduced quality of care (</w:t>
      </w:r>
      <w:hyperlink w:anchor="citation7">
        <w:r>
          <w:rPr>
            <w:rStyle w:val="Hyperlink"/>
          </w:rPr>
          <w:t xml:space="preserve">Citation 7</w:t>
        </w:r>
      </w:hyperlink>
      <w:r>
        <w:t xml:space="preserve">). Limited staffing further compounds the problem.</w:t>
      </w:r>
    </w:p>
    <w:p>
      <w:pPr>
        <w:pStyle w:val="BodyText"/>
      </w:pPr>
      <w:r>
        <w:rPr>
          <w:bCs/>
          <w:b/>
        </w:rPr>
        <w:t xml:space="preserve">3. Policy Gaps:</w:t>
      </w:r>
      <w:r>
        <w:t xml:space="preserve"> </w:t>
      </w:r>
      <w:r>
        <w:t xml:space="preserve">Regulatory frameworks for ophthalmic training and certification are inconsistent, resulting in variable standards across providers.</w:t>
      </w:r>
    </w:p>
    <w:bookmarkEnd w:id="25"/>
    <w:bookmarkStart w:id="26" w:name="recommendations-for-improvement"/>
    <w:p>
      <w:pPr>
        <w:pStyle w:val="Heading2"/>
      </w:pPr>
      <w:r>
        <w:t xml:space="preserve">Recommendations for Improvement</w:t>
      </w:r>
    </w:p>
    <w:p>
      <w:pPr>
        <w:pStyle w:val="FirstParagraph"/>
      </w:pPr>
      <w:r>
        <w:rPr>
          <w:bCs/>
          <w:b/>
        </w:rPr>
        <w:t xml:space="preserve">1. Strengthen Training Programs:</w:t>
      </w:r>
      <w:r>
        <w:t xml:space="preserve"> </w:t>
      </w:r>
      <w:r>
        <w:t xml:space="preserve">The University of Medicine 1 should expand its ophthalmology curriculum to include digital tools (e.g., AI-based diagnostic software) and hands-on training in laser surgery.</w:t>
      </w:r>
    </w:p>
    <w:p>
      <w:pPr>
        <w:pStyle w:val="BodyText"/>
      </w:pPr>
      <w:r>
        <w:rPr>
          <w:bCs/>
          <w:b/>
        </w:rPr>
        <w:t xml:space="preserve">2. Public-Private Partnerships:</w:t>
      </w:r>
      <w:r>
        <w:t xml:space="preserve"> </w:t>
      </w:r>
      <w:r>
        <w:t xml:space="preserve">Collaborations with organizations like the International Agency for the Prevention of Blindness (IAPB) could fund equipment upgrades and subsidize patient care.</w:t>
      </w:r>
    </w:p>
    <w:p>
      <w:pPr>
        <w:pStyle w:val="BodyText"/>
      </w:pPr>
      <w:r>
        <w:rPr>
          <w:bCs/>
          <w:b/>
        </w:rPr>
        <w:t xml:space="preserve">3. Community Outreach:</w:t>
      </w:r>
      <w:r>
        <w:t xml:space="preserve"> </w:t>
      </w:r>
      <w:r>
        <w:t xml:space="preserve">Mobile eye clinics, similar to those in Bangladesh, should be deployed to underserved neighborhoods in Yangon to increase early intervention rates.</w:t>
      </w:r>
    </w:p>
    <w:bookmarkEnd w:id="26"/>
    <w:bookmarkStart w:id="27" w:name="conclusion"/>
    <w:p>
      <w:pPr>
        <w:pStyle w:val="Heading2"/>
      </w:pPr>
      <w:r>
        <w:t xml:space="preserve">Conclusion</w:t>
      </w:r>
    </w:p>
    <w:p>
      <w:pPr>
        <w:pStyle w:val="FirstParagraph"/>
      </w:pPr>
      <w:r>
        <w:t xml:space="preserve">This Master Thesis underscores the indispensable role of ophthalmologists in addressing visual health disparities within Myanmar Yangon. While the city's healthcare system has made strides, systemic challenges—ranging from resource scarcity to policy inconsistencies—require urgent attention. By investing in training, technology, and equitable service delivery, stakeholders can ensure that ophthalmologists continue to serve as pillars of public health in this dynamic urban center.</w:t>
      </w:r>
    </w:p>
    <w:bookmarkEnd w:id="27"/>
    <w:bookmarkStart w:id="35" w:name="references"/>
    <w:p>
      <w:pPr>
        <w:pStyle w:val="Heading2"/>
      </w:pPr>
      <w:r>
        <w:t xml:space="preserve">References</w:t>
      </w:r>
    </w:p>
    <w:p>
      <w:pPr>
        <w:pStyle w:val="FirstParagraph"/>
      </w:pPr>
      <w:bookmarkStart w:id="28" w:name="citation1"/>
      <w:r>
        <w:t xml:space="preserve">Citation 1:</w:t>
      </w:r>
      <w:bookmarkEnd w:id="28"/>
      <w:r>
        <w:t xml:space="preserve"> </w:t>
      </w:r>
      <w:r>
        <w:t xml:space="preserve">Myanmar National Statistics Office (2023). Urban Population Trends.</w:t>
      </w:r>
      <w:r>
        <w:br/>
      </w:r>
      <w:bookmarkStart w:id="29" w:name="citation2"/>
      <w:r>
        <w:t xml:space="preserve">Citation 2:</w:t>
      </w:r>
      <w:bookmarkEnd w:id="29"/>
      <w:r>
        <w:t xml:space="preserve"> </w:t>
      </w:r>
      <w:r>
        <w:t xml:space="preserve">University of Medicine 1, Yangon (Annual Report, 2023).</w:t>
      </w:r>
      <w:r>
        <w:br/>
      </w:r>
      <w:bookmarkStart w:id="30" w:name="citation3"/>
      <w:r>
        <w:t xml:space="preserve">Citation 3:</w:t>
      </w:r>
      <w:bookmarkEnd w:id="30"/>
      <w:r>
        <w:t xml:space="preserve"> </w:t>
      </w:r>
      <w:r>
        <w:t xml:space="preserve">WHO Global Vision Health Survey (2019).</w:t>
      </w:r>
      <w:r>
        <w:br/>
      </w:r>
      <w:bookmarkStart w:id="31" w:name="citation4"/>
      <w:r>
        <w:t xml:space="preserve">Citation 4:</w:t>
      </w:r>
      <w:bookmarkEnd w:id="31"/>
      <w:r>
        <w:t xml:space="preserve"> </w:t>
      </w:r>
      <w:r>
        <w:t xml:space="preserve">Ministry of Health, Myanmar (Health Infrastructure Report, 2021).</w:t>
      </w:r>
      <w:r>
        <w:br/>
      </w:r>
      <w:bookmarkStart w:id="32" w:name="citation5"/>
      <w:r>
        <w:t xml:space="preserve">Citation 5:</w:t>
      </w:r>
      <w:bookmarkEnd w:id="32"/>
      <w:r>
        <w:t xml:space="preserve"> </w:t>
      </w:r>
      <w:r>
        <w:t xml:space="preserve">Golden Valley Eye Hospital Annual Patient Data (2023).</w:t>
      </w:r>
      <w:r>
        <w:br/>
      </w:r>
      <w:bookmarkStart w:id="33" w:name="citation6"/>
      <w:r>
        <w:t xml:space="preserve">Citation 6:</w:t>
      </w:r>
      <w:bookmarkEnd w:id="33"/>
      <w:r>
        <w:t xml:space="preserve"> </w:t>
      </w:r>
      <w:r>
        <w:t xml:space="preserve">MECS Patient Affordability Survey (2023).</w:t>
      </w:r>
      <w:r>
        <w:br/>
      </w:r>
      <w:bookmarkStart w:id="34" w:name="citation7"/>
      <w:r>
        <w:t xml:space="preserve">Citation 7:</w:t>
      </w:r>
      <w:bookmarkEnd w:id="34"/>
      <w:r>
        <w:t xml:space="preserve"> </w:t>
      </w:r>
      <w:r>
        <w:t xml:space="preserve">Ophthalmologist Workload Study, Yangon General Hospital (2023).</w:t>
      </w:r>
    </w:p>
    <w:p>
      <w:pPr>
        <w:pStyle w:val="BodyText"/>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Ophthalmologist in Myanmar Yangon</dc:title>
  <dc:creator/>
  <dc:language>en</dc:language>
  <cp:keywords/>
  <dcterms:created xsi:type="dcterms:W3CDTF">2026-05-02T20:25:51Z</dcterms:created>
  <dcterms:modified xsi:type="dcterms:W3CDTF">2026-05-02T20:25:51Z</dcterms:modified>
</cp:coreProperties>
</file>

<file path=docProps/custom.xml><?xml version="1.0" encoding="utf-8"?>
<Properties xmlns="http://schemas.openxmlformats.org/officeDocument/2006/custom-properties" xmlns:vt="http://schemas.openxmlformats.org/officeDocument/2006/docPropsVTypes"/>
</file>