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544a1a9ad26fb0359a608615423541037cfc3ca"/>
    <w:p>
      <w:pPr>
        <w:pStyle w:val="Heading1"/>
      </w:pPr>
      <w:r>
        <w:t xml:space="preserve">Master Thesis: The Role of Ophthalmologists in New Zealand Auckland</w:t>
      </w:r>
    </w:p>
    <w:bookmarkStart w:id="20" w:name="abstract"/>
    <w:p>
      <w:pPr>
        <w:pStyle w:val="Heading2"/>
      </w:pPr>
      <w:r>
        <w:t xml:space="preserve">Abstract</w:t>
      </w:r>
    </w:p>
    <w:p>
      <w:pPr>
        <w:pStyle w:val="FirstParagraph"/>
      </w:pPr>
      <w:r>
        <w:t xml:space="preserve">This Master Thesis examines the critical role of ophthalmologists in the healthcare system of New Zealand, with a particular focus on Auckland. As a major urban center, Auckland presents unique challenges and opportunities for ophthalmic care, including disparities in access to services and advancements in medical technology. The study explores the responsibilities of ophthalmologists, their integration into public and private healthcare frameworks, and the impact of demographic factors on eye health outcomes. Through a review of existing literature and case studies from New Zealand Auckland hospitals, this thesis highlights strategies for improving equitable access to ophthalmic care while addressing systemic barriers. Key findings underscore the need for interdisciplinary collaboration among ophthalmologists, policymakers, and community stakeholders to enhance patient outcomes in New Zealand Auckland.</w:t>
      </w:r>
    </w:p>
    <w:bookmarkEnd w:id="20"/>
    <w:bookmarkStart w:id="21" w:name="introduction"/>
    <w:p>
      <w:pPr>
        <w:pStyle w:val="Heading2"/>
      </w:pPr>
      <w:r>
        <w:t xml:space="preserve">Introduction</w:t>
      </w:r>
    </w:p>
    <w:p>
      <w:pPr>
        <w:pStyle w:val="FirstParagraph"/>
      </w:pPr>
      <w:r>
        <w:t xml:space="preserve">The field of ophthalmology is vital to public health, as vision-related disorders significantly affect quality of life and economic productivity. In New Zealand Auckland, where population density and geographic diversity create distinct healthcare challenges, the role of ophthalmologists is paramount. This Master Thesis investigates the multifaceted contributions of ophthalmologists in diagnosing, treating, and preventing eye diseases within this region. By analyzing current practices and gaps in service delivery, this study aims to inform future policies that align with New Zealand's healthcare goals for 2030.</w:t>
      </w:r>
    </w:p>
    <w:bookmarkEnd w:id="21"/>
    <w:bookmarkStart w:id="22" w:name="literature-review"/>
    <w:p>
      <w:pPr>
        <w:pStyle w:val="Heading2"/>
      </w:pPr>
      <w:r>
        <w:t xml:space="preserve">Literature Review</w:t>
      </w:r>
    </w:p>
    <w:p>
      <w:pPr>
        <w:pStyle w:val="FirstParagraph"/>
      </w:pPr>
      <w:r>
        <w:t xml:space="preserve">Existing research highlights the growing prevalence of conditions such as diabetic retinopathy, glaucoma, and age-related macular degeneration in New Zealand Auckland. Studies from institutions like the University of Auckland’s Faculty of Medical and Health Sciences reveal that ophthalmologists are central to managing these diseases through early detection programs and innovative treatments. However, disparities persist between urban and rural populations within Auckland, with underserved communities facing limited access to specialist care.</w:t>
      </w:r>
    </w:p>
    <w:p>
      <w:pPr>
        <w:pStyle w:val="BodyText"/>
      </w:pPr>
      <w:r>
        <w:t xml:space="preserve">Further analysis shows that the integration of telemedicine has begun to bridge some gaps, enabling remote consultations for patients in peripheral areas. This trend underscores the adaptability of ophthalmologists in leveraging technology to expand their reach while adhering to New Zealand's national health standards.</w:t>
      </w:r>
    </w:p>
    <w:bookmarkEnd w:id="22"/>
    <w:bookmarkStart w:id="23" w:name="methodology"/>
    <w:p>
      <w:pPr>
        <w:pStyle w:val="Heading2"/>
      </w:pPr>
      <w:r>
        <w:t xml:space="preserve">Methodology</w:t>
      </w:r>
    </w:p>
    <w:p>
      <w:pPr>
        <w:pStyle w:val="FirstParagraph"/>
      </w:pPr>
      <w:r>
        <w:t xml:space="preserve">This thesis employs a qualitative approach, drawing on data from clinical reports, interviews with ophthalmologists practicing in Auckland, and policy documents issued by the Ministry of Health New Zealand. Secondary sources include peer-reviewed articles published in journals such as the</w:t>
      </w:r>
      <w:r>
        <w:t xml:space="preserve"> </w:t>
      </w:r>
      <w:r>
        <w:rPr>
          <w:iCs/>
          <w:i/>
        </w:rPr>
        <w:t xml:space="preserve">Auckland Medical Journal</w:t>
      </w:r>
      <w:r>
        <w:t xml:space="preserve"> </w:t>
      </w:r>
      <w:r>
        <w:t xml:space="preserve">and case studies from hospitals like Auckland City Hospital. The findings are synthesized to evaluate current practices and propose actionable recommendations for improving ophthalmic care.</w:t>
      </w:r>
    </w:p>
    <w:bookmarkEnd w:id="23"/>
    <w:bookmarkStart w:id="24" w:name="findings-and-discussion"/>
    <w:p>
      <w:pPr>
        <w:pStyle w:val="Heading2"/>
      </w:pPr>
      <w:r>
        <w:t xml:space="preserve">Findings and Discussion</w:t>
      </w:r>
    </w:p>
    <w:p>
      <w:pPr>
        <w:pStyle w:val="FirstParagraph"/>
      </w:pPr>
      <w:r>
        <w:t xml:space="preserve">The data collected underscores several key insights. First, ophthalmologists in New Zealand Auckland are uniquely positioned to address both acute and chronic eye conditions, yet they face challenges such as staffing shortages and long wait times for specialist appointments. Second, the aging population in Auckland has increased demand for cataract surgery and age-related macular degeneration treatments, requiring strategic resource allocation.</w:t>
      </w:r>
    </w:p>
    <w:p>
      <w:pPr>
        <w:pStyle w:val="BodyText"/>
      </w:pPr>
      <w:r>
        <w:t xml:space="preserve">Moreover, cultural competence is a critical factor in ophthalmic care delivery. Ophthalmologists must navigate diverse patient demographics, including Māori and Pacific Islander communities, whose health outcomes have historically lagged behind those of the general population. Collaborative models involving community health workers and culturally sensitive outreach programs are recommended to address these disparities.</w:t>
      </w:r>
    </w:p>
    <w:bookmarkEnd w:id="24"/>
    <w:bookmarkStart w:id="25" w:name="conclusion-and-recommendations"/>
    <w:p>
      <w:pPr>
        <w:pStyle w:val="Heading2"/>
      </w:pPr>
      <w:r>
        <w:t xml:space="preserve">Conclusion and Recommendations</w:t>
      </w:r>
    </w:p>
    <w:p>
      <w:pPr>
        <w:pStyle w:val="FirstParagraph"/>
      </w:pPr>
      <w:r>
        <w:t xml:space="preserve">In conclusion, this Master Thesis emphasizes the indispensable role of ophthalmologists in safeguarding eye health in New Zealand Auckland. By addressing systemic barriers such as workforce shortages and geographic inequities, stakeholders can ensure equitable access to care for all residents. Key recommendations include expanding telemedicine infrastructure, increasing funding for rural ophthalmic services, and fostering partnerships between academic institutions like the University of Auckland and healthcare providers to advance research and training in ophthalmology.</w:t>
      </w:r>
    </w:p>
    <w:p>
      <w:pPr>
        <w:pStyle w:val="BodyText"/>
      </w:pPr>
      <w:r>
        <w:t xml:space="preserve">Future studies should explore the long-term impact of these interventions on patient outcomes. As New Zealand continues to prioritize health equity, the role of ophthalmologists will remain central to achieving national vision health targets in Auckland and beyond.</w:t>
      </w:r>
    </w:p>
    <w:bookmarkEnd w:id="25"/>
    <w:bookmarkStart w:id="26" w:name="references"/>
    <w:p>
      <w:pPr>
        <w:pStyle w:val="Heading2"/>
      </w:pPr>
      <w:r>
        <w:t xml:space="preserve">References</w:t>
      </w:r>
    </w:p>
    <w:p>
      <w:pPr>
        <w:numPr>
          <w:ilvl w:val="0"/>
          <w:numId w:val="1001"/>
        </w:numPr>
        <w:pStyle w:val="Compact"/>
      </w:pPr>
      <w:r>
        <w:t xml:space="preserve">Ministry of Health New Zealand. (2021).</w:t>
      </w:r>
      <w:r>
        <w:t xml:space="preserve"> </w:t>
      </w:r>
      <w:r>
        <w:rPr>
          <w:iCs/>
          <w:i/>
        </w:rPr>
        <w:t xml:space="preserve">Vision Health Strategy for Aotearoa New Zealand 2017–2030</w:t>
      </w:r>
      <w:r>
        <w:t xml:space="preserve">.</w:t>
      </w:r>
    </w:p>
    <w:p>
      <w:pPr>
        <w:numPr>
          <w:ilvl w:val="0"/>
          <w:numId w:val="1001"/>
        </w:numPr>
        <w:pStyle w:val="Compact"/>
      </w:pPr>
      <w:r>
        <w:t xml:space="preserve">University of Auckland, Faculty of Medical and Health Sciences. (2023).</w:t>
      </w:r>
      <w:r>
        <w:t xml:space="preserve"> </w:t>
      </w:r>
      <w:r>
        <w:rPr>
          <w:iCs/>
          <w:i/>
        </w:rPr>
        <w:t xml:space="preserve">Epidemiology of Eye Diseases in Auckland: A Decade-Long Study</w:t>
      </w:r>
      <w:r>
        <w:t xml:space="preserve">.</w:t>
      </w:r>
    </w:p>
    <w:p>
      <w:pPr>
        <w:numPr>
          <w:ilvl w:val="0"/>
          <w:numId w:val="1001"/>
        </w:numPr>
        <w:pStyle w:val="Compact"/>
      </w:pPr>
      <w:r>
        <w:t xml:space="preserve">Auckland City Hospital. (2022).</w:t>
      </w:r>
      <w:r>
        <w:t xml:space="preserve"> </w:t>
      </w:r>
      <w:r>
        <w:rPr>
          <w:iCs/>
          <w:i/>
        </w:rPr>
        <w:t xml:space="preserve">Annual Report on Ophthalmic Services</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New Zealand Auckland</dc:title>
  <dc:creator/>
  <dc:language>en</dc:language>
  <cp:keywords/>
  <dcterms:created xsi:type="dcterms:W3CDTF">2026-07-23T20:18:47Z</dcterms:created>
  <dcterms:modified xsi:type="dcterms:W3CDTF">2026-07-23T20:18:47Z</dcterms:modified>
</cp:coreProperties>
</file>

<file path=docProps/custom.xml><?xml version="1.0" encoding="utf-8"?>
<Properties xmlns="http://schemas.openxmlformats.org/officeDocument/2006/custom-properties" xmlns:vt="http://schemas.openxmlformats.org/officeDocument/2006/docPropsVTypes"/>
</file>