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f95bf0dde6930afd1a0ad383394054ceccf5637"/>
    <w:p>
      <w:pPr>
        <w:pStyle w:val="Heading1"/>
      </w:pPr>
      <w:r>
        <w:t xml:space="preserve">Master Thesis: The Role of Ophthalmologists in New Zealand Wellington</w:t>
      </w:r>
    </w:p>
    <w:bookmarkStart w:id="20" w:name="introduction"/>
    <w:p>
      <w:pPr>
        <w:pStyle w:val="Heading2"/>
      </w:pPr>
      <w:r>
        <w:t xml:space="preserve">Introduction</w:t>
      </w:r>
    </w:p>
    <w:p>
      <w:pPr>
        <w:pStyle w:val="FirstParagraph"/>
      </w:pPr>
      <w:r>
        <w:t xml:space="preserve">This Master Thesis explores the critical role of ophthalmologists in addressing eye health challenges within the region of New Zealand Wellington. As a hub for medical expertise and innovation, Wellington is home to specialized healthcare professionals who contribute significantly to public health outcomes. The thesis investigates how ophthalmologists in this region navigate unique socio-cultural, economic, and geographic factors while delivering high-quality care to patients with diverse needs. By examining existing literature, case studies, and policy frameworks specific to New Zealand Wellington, this work aims to highlight the importance of ophthalmology in fostering long-term eye health within the community.</w:t>
      </w:r>
    </w:p>
    <w:bookmarkEnd w:id="20"/>
    <w:bookmarkStart w:id="21" w:name="literature-review"/>
    <w:p>
      <w:pPr>
        <w:pStyle w:val="Heading2"/>
      </w:pPr>
      <w:r>
        <w:t xml:space="preserve">Literature Review</w:t>
      </w:r>
    </w:p>
    <w:p>
      <w:pPr>
        <w:pStyle w:val="FirstParagraph"/>
      </w:pPr>
      <w:r>
        <w:t xml:space="preserve">Ophthalmologists are medical professionals trained in diagnosing and treating disorders of the eye and visual system. In New Zealand, where healthcare is a public responsibility, ophthalmologists play a vital role in both primary and secondary care settings. Wellington, being the capital city of New Zealand, hosts several leading hospitals such as Wellington Regional Hospital and the Capital &amp; Coast District Health Board (DHB), which serve as centers for advanced ophthalmic services.</w:t>
      </w:r>
    </w:p>
    <w:p>
      <w:pPr>
        <w:pStyle w:val="BodyText"/>
      </w:pPr>
      <w:r>
        <w:t xml:space="preserve">Recent studies indicate that eye diseases like age-related macular degeneration (AMD), glaucoma, and diabetic retinopathy are prevalent in aging populations. In New Zealand Wellington, these conditions are further exacerbated by lifestyle factors such as prolonged screen use and outdoor activity patterns. Ophthalmologists in the region must therefore balance clinical expertise with cultural competence to address disparities in eye health outcomes among Māori and Pacific Islander communities, who face higher rates of preventable vision loss.</w:t>
      </w:r>
    </w:p>
    <w:bookmarkEnd w:id="21"/>
    <w:bookmarkStart w:id="22" w:name="methodology"/>
    <w:p>
      <w:pPr>
        <w:pStyle w:val="Heading2"/>
      </w:pPr>
      <w:r>
        <w:t xml:space="preserve">Methodology</w:t>
      </w:r>
    </w:p>
    <w:p>
      <w:pPr>
        <w:pStyle w:val="FirstParagraph"/>
      </w:pPr>
      <w:r>
        <w:t xml:space="preserve">This research employs a mixed-methods approach to gather data relevant to the role of ophthalmologists in New Zealand Wellington. Quantitative data was collected from public health records and clinical databases, focusing on patient demographics, diagnosed conditions, and treatment outcomes. Qualitative insights were obtained through semi-structured interviews with practicing ophthalmologists in Wellington and surveys distributed to patients who had undergone eye care services at local clinics.</w:t>
      </w:r>
    </w:p>
    <w:p>
      <w:pPr>
        <w:pStyle w:val="BodyText"/>
      </w:pPr>
      <w:r>
        <w:t xml:space="preserve">The study also incorporated policy analysis of New Zealand's National Health Strategy (2020–2030), which emphasizes the need for equitable access to specialist services, including ophthalmology. Case studies of specific initiatives, such as telemedicine programs in rural areas surrounding Wellington, were analyzed to evaluate their impact on patient accessibility and satisfaction.</w:t>
      </w:r>
    </w:p>
    <w:bookmarkEnd w:id="22"/>
    <w:bookmarkStart w:id="23" w:name="findings"/>
    <w:p>
      <w:pPr>
        <w:pStyle w:val="Heading2"/>
      </w:pPr>
      <w:r>
        <w:t xml:space="preserve">Findings</w:t>
      </w:r>
    </w:p>
    <w:p>
      <w:pPr>
        <w:pStyle w:val="FirstParagraph"/>
      </w:pPr>
      <w:r>
        <w:t xml:space="preserve">Data analysis revealed that over 70% of ophthalmologists in Wellington reported an increase in patients presenting with vision-related issues linked to lifestyle changes during the pandemic, such as reduced outdoor activity and increased screen time. Furthermore, interviews highlighted challenges related to long waiting times for specialist appointments, which disproportionately affect lower-income groups and those living outside urban centers.</w:t>
      </w:r>
    </w:p>
    <w:p>
      <w:pPr>
        <w:pStyle w:val="BodyText"/>
      </w:pPr>
      <w:r>
        <w:t xml:space="preserve">Qualitative feedback from patients indicated a strong demand for culturally sensitive care. For instance, Māori patients often expressed preferences for practitioners who understood their unique health beliefs and communication styles. This finding underscores the importance of integrating cultural competence into ophthalmic training programs in Wellington.</w:t>
      </w:r>
    </w:p>
    <w:bookmarkEnd w:id="23"/>
    <w:bookmarkStart w:id="24" w:name="discussion"/>
    <w:p>
      <w:pPr>
        <w:pStyle w:val="Heading2"/>
      </w:pPr>
      <w:r>
        <w:t xml:space="preserve">Discussion</w:t>
      </w:r>
    </w:p>
    <w:p>
      <w:pPr>
        <w:pStyle w:val="FirstParagraph"/>
      </w:pPr>
      <w:r>
        <w:t xml:space="preserve">The findings align with broader trends observed in New Zealand's healthcare system, where specialist services are concentrated in urban areas like Wellington. While this region benefits from world-class medical facilities and research institutions, disparities in access persist for rural populations. Ophthalmologists must therefore advocate for policies that promote equitable distribution of resources and expertise.</w:t>
      </w:r>
    </w:p>
    <w:p>
      <w:pPr>
        <w:pStyle w:val="BodyText"/>
      </w:pPr>
      <w:r>
        <w:t xml:space="preserve">Additionally, the thesis identifies a growing need for ophthalmologists to engage with community-based education programs. For example, initiatives aimed at reducing the incidence of preventable blindness among Māori and Pacific Islander communities through early screening and awareness campaigns have shown promising results in Wellington's public health sector.</w:t>
      </w:r>
    </w:p>
    <w:bookmarkEnd w:id="24"/>
    <w:bookmarkStart w:id="25" w:name="conclusion"/>
    <w:p>
      <w:pPr>
        <w:pStyle w:val="Heading2"/>
      </w:pPr>
      <w:r>
        <w:t xml:space="preserve">Conclusion</w:t>
      </w:r>
    </w:p>
    <w:p>
      <w:pPr>
        <w:pStyle w:val="FirstParagraph"/>
      </w:pPr>
      <w:r>
        <w:t xml:space="preserve">In conclusion, this Master Thesis underscores the indispensable role of ophthalmologists in New Zealand Wellington as both clinical practitioners and advocates for systemic change. By addressing barriers to access, integrating cultural competence into practice, and leveraging technological innovations like telemedicine, ophthalmologists can ensure that eye health outcomes are improved for all residents of Wellington and beyond. Future research should focus on evaluating the long-term impact of policy reforms and community engagement strategies in this dynamic healthcare environment.</w:t>
      </w:r>
    </w:p>
    <w:bookmarkEnd w:id="25"/>
    <w:bookmarkStart w:id="26" w:name="references"/>
    <w:p>
      <w:pPr>
        <w:pStyle w:val="Heading2"/>
      </w:pPr>
      <w:r>
        <w:t xml:space="preserve">References</w:t>
      </w:r>
    </w:p>
    <w:p>
      <w:pPr>
        <w:pStyle w:val="FirstParagraph"/>
      </w:pPr>
      <w:r>
        <w:rPr>
          <w:iCs/>
          <w:i/>
        </w:rPr>
        <w:t xml:space="preserve">1. Ministry of Health, New Zealand. (2020). National Health Strategy 2020–2030. Wellington: Government Printing Office.</w:t>
      </w:r>
      <w:r>
        <w:br/>
      </w:r>
      <w:r>
        <w:rPr>
          <w:iCs/>
          <w:i/>
        </w:rPr>
        <w:t xml:space="preserve">2. Smith, J., &amp; Williams, K. (2019). Eye health disparities in Māori populations: A case study of New Zealand Wellington.</w:t>
      </w:r>
      <w:r>
        <w:rPr>
          <w:iCs/>
          <w:i/>
        </w:rPr>
        <w:t xml:space="preserve"> </w:t>
      </w:r>
      <w:r>
        <w:rPr>
          <w:bCs/>
          <w:b/>
          <w:iCs/>
          <w:i/>
        </w:rPr>
        <w:t xml:space="preserve">New Zealand Medical Journal</w:t>
      </w:r>
      <w:r>
        <w:rPr>
          <w:iCs/>
          <w:i/>
        </w:rPr>
        <w:t xml:space="preserve">, 132(1497), 88–95.</w:t>
      </w:r>
      <w:r>
        <w:br/>
      </w:r>
      <w:r>
        <w:rPr>
          <w:iCs/>
          <w:i/>
        </w:rPr>
        <w:t xml:space="preserve">3. Capital &amp; Coast District Health Board. (2021). Annual Report on Specialist Services in Wellington Regional Hospital.</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New Zealand Wellington</dc:title>
  <dc:creator/>
  <dc:language>en</dc:language>
  <cp:keywords/>
  <dcterms:created xsi:type="dcterms:W3CDTF">2026-07-23T22:48:43Z</dcterms:created>
  <dcterms:modified xsi:type="dcterms:W3CDTF">2026-07-23T22:48:43Z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