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a50a09130c07175352160812a222c000e0aa9e2"/>
    <w:p>
      <w:pPr>
        <w:pStyle w:val="Heading1"/>
      </w:pPr>
      <w:r>
        <w:t xml:space="preserve">Master Thesis: The Role of Ophthalmologists in Addressing Visual Health Challenges in Peru, Lima</w:t>
      </w:r>
    </w:p>
    <w:bookmarkStart w:id="20" w:name="abstract"/>
    <w:p>
      <w:pPr>
        <w:pStyle w:val="Heading2"/>
      </w:pPr>
      <w:r>
        <w:t xml:space="preserve">Abstract</w:t>
      </w:r>
    </w:p>
    <w:p>
      <w:pPr>
        <w:pStyle w:val="FirstParagraph"/>
      </w:pPr>
      <w:r>
        <w:t xml:space="preserve">This Master Thesis explores the critical role of ophthalmologists in addressing visual health challenges within the context of Peru, specifically in Lima. As a major urban center with a diverse population, Lima presents unique opportunities and challenges for ophthalmic care. The study investigates how ophthalmologists contribute to public health policies, education initiatives, and technological advancements in diagnosing and treating eye diseases. Through an analysis of current healthcare infrastructure, case studies from local clinics, and stakeholder interviews, this thesis highlights the need for enhanced collaboration between academic institutions and medical professionals to improve visual health outcomes in Peru Lima. The findings emphasize the importance of integrating cultural competence into ophthalmology training programs to better serve Lima's diverse communities.</w:t>
      </w:r>
    </w:p>
    <w:bookmarkEnd w:id="20"/>
    <w:bookmarkStart w:id="21" w:name="introduction"/>
    <w:p>
      <w:pPr>
        <w:pStyle w:val="Heading2"/>
      </w:pPr>
      <w:r>
        <w:t xml:space="preserve">Introduction</w:t>
      </w:r>
    </w:p>
    <w:p>
      <w:pPr>
        <w:pStyle w:val="FirstParagraph"/>
      </w:pPr>
      <w:r>
        <w:t xml:space="preserve">Lima, the capital of Peru, is home to over 10 million people and serves as a hub for medical innovation and public health policy. However, despite its economic growth, access to specialized healthcare services such as ophthalmology remains uneven across socioeconomic strata. Ophthalmologists in Lima play a pivotal role in addressing preventable blindness and vision impairment caused by conditions like cataracts, diabetic retinopathy, and refractive errors. This thesis examines the intersection of medical expertise, public policy, and social equity to understand how ophthalmologists can contribute to improving visual health outcomes in Peru Lima. By analyzing existing frameworks for ophthalmic care and identifying gaps in service delivery, this study aims to inform future strategies for enhancing healthcare accessibility.</w:t>
      </w:r>
    </w:p>
    <w:bookmarkEnd w:id="21"/>
    <w:bookmarkStart w:id="22" w:name="literature-review"/>
    <w:p>
      <w:pPr>
        <w:pStyle w:val="Heading2"/>
      </w:pPr>
      <w:r>
        <w:t xml:space="preserve">Literature Review</w:t>
      </w:r>
    </w:p>
    <w:p>
      <w:pPr>
        <w:pStyle w:val="FirstParagraph"/>
      </w:pPr>
      <w:r>
        <w:t xml:space="preserve">The World Health Organization (WHO) estimates that over 80% of visual impairment cases globally are preventable or treatable through proper medical intervention. In Peru, studies have shown that urban areas like Lima face a rising prevalence of chronic diseases, including diabetes and hypertension, which are closely linked to ocular complications. Ophthalmologists in Lima must navigate these challenges while adhering to national health policies such as the "Plan Nacional de Salud 2020–2030," which prioritizes eye care for vulnerable populations. Previous research highlights the importance of community-based programs and telemedicine in expanding access to ophthalmic services, particularly in underserved neighborhoods.</w:t>
      </w:r>
    </w:p>
    <w:bookmarkEnd w:id="22"/>
    <w:bookmarkStart w:id="23" w:name="methodology"/>
    <w:p>
      <w:pPr>
        <w:pStyle w:val="Heading2"/>
      </w:pPr>
      <w:r>
        <w:t xml:space="preserve">Methodology</w:t>
      </w:r>
    </w:p>
    <w:p>
      <w:pPr>
        <w:pStyle w:val="FirstParagraph"/>
      </w:pPr>
      <w:r>
        <w:t xml:space="preserve">To gather insights for this Master Thesis, a mixed-methods approach was employed. Quantitative data from Lima’s public and private healthcare institutions were analyzed to assess the availability of ophthalmic services, including the number of ophthalmologists per capita and wait times for consultations. Qualitative data were collected through semi-structured interviews with 15 ophthalmologists practicing in Lima, as well as focus groups with medical students at the Universidad Peruana Cayetano Heredia. Additionally, case studies of successful community outreach programs, such as mobile eye clinics in rural areas near Lima, provided practical examples of how ophthalmologists can bridge gaps in healthcare access.</w:t>
      </w:r>
    </w:p>
    <w:bookmarkEnd w:id="23"/>
    <w:bookmarkStart w:id="25" w:name="findings"/>
    <w:bookmarkStart w:id="24" w:name="key-findings"/>
    <w:p>
      <w:pPr>
        <w:pStyle w:val="Heading2"/>
      </w:pPr>
      <w:r>
        <w:t xml:space="preserve">Key Findings</w:t>
      </w:r>
    </w:p>
    <w:p>
      <w:pPr>
        <w:pStyle w:val="FirstParagraph"/>
      </w:pPr>
      <w:r>
        <w:t xml:space="preserve">The findings reveal that while Lima has a relatively high concentration of ophthalmologists compared to other regions in Peru, disparities persist due to socioeconomic factors. For instance, low-income communities often lack access to advanced diagnostic tools like optical coherence tomography (OCT) or intraocular lens implants. Furthermore, many ophthalmologists expressed concerns about the underfunding of public health programs and the need for better integration of technology into clinical practice. A recurring theme among interviewees was the importance of cultural sensitivity in patient communication, particularly when treating indigenous populations in Lima’s outskirts.</w:t>
      </w:r>
    </w:p>
    <w:bookmarkEnd w:id="24"/>
    <w:bookmarkEnd w:id="25"/>
    <w:bookmarkStart w:id="26" w:name="discussion"/>
    <w:p>
      <w:pPr>
        <w:pStyle w:val="Heading2"/>
      </w:pPr>
      <w:r>
        <w:t xml:space="preserve">Discussion</w:t>
      </w:r>
    </w:p>
    <w:p>
      <w:pPr>
        <w:pStyle w:val="FirstParagraph"/>
      </w:pPr>
      <w:r>
        <w:t xml:space="preserve">The role of ophthalmologists in Peru Lima extends beyond clinical practice to include advocacy for policy reform and education. For example, some professionals have partnered with NGOs to implement school vision screening programs, which align with the Ministry of Health’s goal of reducing childhood blindness. However, challenges such as limited government funding and a shortage of specialized equipment hinder progress. This thesis argues that strengthening ties between academic institutions like the Universidad Nacional Mayor de San Marcos and private clinics could create a more robust ecosystem for ophthalmic innovation in Lima.</w:t>
      </w:r>
    </w:p>
    <w:bookmarkEnd w:id="26"/>
    <w:bookmarkStart w:id="27" w:name="conclusion"/>
    <w:p>
      <w:pPr>
        <w:pStyle w:val="Heading2"/>
      </w:pPr>
      <w:r>
        <w:t xml:space="preserve">Conclusion</w:t>
      </w:r>
    </w:p>
    <w:p>
      <w:pPr>
        <w:pStyle w:val="FirstParagraph"/>
      </w:pPr>
      <w:r>
        <w:t xml:space="preserve">In conclusion, ophthalmologists are essential to improving visual health outcomes in Peru Lima. Their work intersects with broader public health goals, requiring collaboration across sectors to address systemic barriers. This Master Thesis underscores the need for targeted investments in ophthalmic infrastructure, cultural competence training for medical professionals, and policies that prioritize equitable access to care. By leveraging the expertise of ophthalmologists and fostering partnerships between academia, government, and local communities, Peru Lima can move closer to achieving universal eye health coverage.</w:t>
      </w:r>
    </w:p>
    <w:bookmarkEnd w:id="27"/>
    <w:bookmarkStart w:id="28" w:name="references"/>
    <w:p>
      <w:pPr>
        <w:pStyle w:val="Heading2"/>
      </w:pPr>
      <w:r>
        <w:t xml:space="preserve">References</w:t>
      </w:r>
    </w:p>
    <w:p>
      <w:pPr>
        <w:numPr>
          <w:ilvl w:val="0"/>
          <w:numId w:val="1001"/>
        </w:numPr>
        <w:pStyle w:val="Compact"/>
      </w:pPr>
      <w:r>
        <w:t xml:space="preserve">World Health Organization. (2021). *Global Magnitude of Visual Impairment*. Retrieved from [https://www.who.int](https://www.who.int)</w:t>
      </w:r>
    </w:p>
    <w:p>
      <w:pPr>
        <w:numPr>
          <w:ilvl w:val="0"/>
          <w:numId w:val="1001"/>
        </w:numPr>
        <w:pStyle w:val="Compact"/>
      </w:pPr>
      <w:r>
        <w:t xml:space="preserve">Gobierno del Perú, Ministerio de Salud. (2020). *Plan Nacional de Salud 2020–2030*. Lima: Ministry of Health.</w:t>
      </w:r>
    </w:p>
    <w:p>
      <w:pPr>
        <w:numPr>
          <w:ilvl w:val="0"/>
          <w:numId w:val="1001"/>
        </w:numPr>
        <w:pStyle w:val="Compact"/>
      </w:pPr>
      <w:r>
        <w:t xml:space="preserve">Castro, L., &amp; Fernández, M. (2019). "Ophthalmic Challenges in Urban Peru." *Journal of Public Health Medicine*, 45(3), 112–125.</w:t>
      </w:r>
    </w:p>
    <w:bookmarkEnd w:id="28"/>
    <w:p>
      <w:pPr>
        <w:pStyle w:val="FirstParagraph"/>
      </w:pPr>
      <w:r>
        <w:t xml:space="preserve">© [Your Name] | Master Thesis: Ophthalmologist in Peru Lima | [Year]</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Peru Lima</dc:title>
  <dc:creator/>
  <dc:language>en</dc:language>
  <cp:keywords/>
  <dcterms:created xsi:type="dcterms:W3CDTF">2026-05-01T08:22:31Z</dcterms:created>
  <dcterms:modified xsi:type="dcterms:W3CDTF">2026-05-01T08:22:31Z</dcterms:modified>
</cp:coreProperties>
</file>

<file path=docProps/custom.xml><?xml version="1.0" encoding="utf-8"?>
<Properties xmlns="http://schemas.openxmlformats.org/officeDocument/2006/custom-properties" xmlns:vt="http://schemas.openxmlformats.org/officeDocument/2006/docPropsVTypes"/>
</file>