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Qatar</w:t>
      </w:r>
      <w:r>
        <w:t xml:space="preserve"> </w:t>
      </w:r>
      <w:r>
        <w:t xml:space="preserve">Doha</w:t>
      </w:r>
    </w:p>
    <w:bookmarkStart w:id="30" w:name="Xc6cab0e3bfc4488e541409fe9754fac814a9ec9"/>
    <w:p>
      <w:pPr>
        <w:pStyle w:val="Heading1"/>
      </w:pPr>
      <w:r>
        <w:t xml:space="preserve">Master Thesis: The Role of Ophthalmologists in Qatar Doha</w:t>
      </w:r>
    </w:p>
    <w:bookmarkStart w:id="20" w:name="title-page"/>
    <w:p>
      <w:pPr>
        <w:pStyle w:val="Heading2"/>
      </w:pPr>
      <w:r>
        <w:t xml:space="preserve">Title Page</w:t>
      </w:r>
    </w:p>
    <w:p>
      <w:pPr>
        <w:pStyle w:val="FirstParagraph"/>
      </w:pPr>
      <w:r>
        <w:rPr>
          <w:bCs/>
          <w:b/>
        </w:rPr>
        <w:t xml:space="preserve">Title:</w:t>
      </w:r>
      <w:r>
        <w:t xml:space="preserve"> </w:t>
      </w:r>
      <w:r>
        <w:t xml:space="preserve">Enhancing Eye Health Care Through the Expertise of Ophthalmologists in Qatar, Doha</w:t>
      </w:r>
      <w:r>
        <w:br/>
      </w:r>
      <w:r>
        <w:rPr>
          <w:bCs/>
          <w:b/>
        </w:rPr>
        <w:t xml:space="preserve">Author:</w:t>
      </w:r>
      <w:r>
        <w:t xml:space="preserve"> </w:t>
      </w:r>
      <w:r>
        <w:t xml:space="preserve">[Your Name]</w:t>
      </w:r>
      <w:r>
        <w:br/>
      </w:r>
      <w:r>
        <w:rPr>
          <w:bCs/>
          <w:b/>
        </w:rPr>
        <w:t xml:space="preserve">Institution:</w:t>
      </w:r>
      <w:r>
        <w:t xml:space="preserve"> </w:t>
      </w:r>
      <w:r>
        <w:t xml:space="preserve">Qatar University, College of Medicine and Health Sciences</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Master Thesis explores the critical role of</w:t>
      </w:r>
      <w:r>
        <w:t xml:space="preserve"> </w:t>
      </w:r>
      <w:r>
        <w:rPr>
          <w:bCs/>
          <w:b/>
        </w:rPr>
        <w:t xml:space="preserve">Ophthalmologists</w:t>
      </w:r>
      <w:r>
        <w:t xml:space="preserve"> </w:t>
      </w:r>
      <w:r>
        <w:t xml:space="preserve">in addressing eye health challenges within</w:t>
      </w:r>
      <w:r>
        <w:t xml:space="preserve"> </w:t>
      </w:r>
      <w:r>
        <w:rPr>
          <w:bCs/>
          <w:b/>
        </w:rPr>
        <w:t xml:space="preserve">Doha, Qatar</w:t>
      </w:r>
      <w:r>
        <w:t xml:space="preserve">. As the capital city experiences rapid urbanization and population growth, the demand for specialized medical services has surged. This study investigates how ophthalmologists contribute to public health through diagnosis, treatment, and preventive care. By analyzing data from local hospitals and healthcare institutions in Doha, this research highlights challenges such as rising prevalence of age-related eye diseases (e.g., diabetic retinopathy) and the need for culturally sensitive patient care. The findings underscore the importance of integrating advanced technologies with community health programs to ensure equitable access to ophthalmic services in Qatar.</w:t>
      </w:r>
    </w:p>
    <w:bookmarkEnd w:id="21"/>
    <w:bookmarkStart w:id="22" w:name="introduction"/>
    <w:p>
      <w:pPr>
        <w:pStyle w:val="Heading2"/>
      </w:pPr>
      <w:r>
        <w:t xml:space="preserve">Introduction</w:t>
      </w:r>
    </w:p>
    <w:p>
      <w:pPr>
        <w:pStyle w:val="FirstParagraph"/>
      </w:pPr>
      <w:r>
        <w:t xml:space="preserve">The healthcare landscape in</w:t>
      </w:r>
      <w:r>
        <w:t xml:space="preserve"> </w:t>
      </w:r>
      <w:r>
        <w:rPr>
          <w:bCs/>
          <w:b/>
        </w:rPr>
        <w:t xml:space="preserve">Doha, Qatar</w:t>
      </w:r>
      <w:r>
        <w:t xml:space="preserve">, is rapidly evolving to meet the needs of a diverse and growing population. Among the key specialties driving this transformation is</w:t>
      </w:r>
      <w:r>
        <w:t xml:space="preserve"> </w:t>
      </w:r>
      <w:r>
        <w:rPr>
          <w:bCs/>
          <w:b/>
        </w:rPr>
        <w:t xml:space="preserve">Ophthalmology</w:t>
      </w:r>
      <w:r>
        <w:t xml:space="preserve">. Ophthalmologists play a pivotal role in diagnosing and managing conditions such as glaucoma, cataracts, and refractive errors. With Qatar’s Vision 2030 strategy emphasizing health as a core pillar of national development, the role of ophthalmologists in Doha has become increasingly vital. This thesis examines the professional responsibilities of ophthalmologists in Doha, their integration into the broader healthcare system, and their contributions to reducing avoidable blindness through early intervention.</w:t>
      </w:r>
    </w:p>
    <w:bookmarkEnd w:id="22"/>
    <w:bookmarkStart w:id="23" w:name="methodology"/>
    <w:p>
      <w:pPr>
        <w:pStyle w:val="Heading2"/>
      </w:pPr>
      <w:r>
        <w:t xml:space="preserve">Methodology</w:t>
      </w:r>
    </w:p>
    <w:p>
      <w:pPr>
        <w:pStyle w:val="FirstParagraph"/>
      </w:pPr>
      <w:r>
        <w:t xml:space="preserve">This Master Thesis employs a mixed-methods approach to gather data on</w:t>
      </w:r>
      <w:r>
        <w:t xml:space="preserve"> </w:t>
      </w:r>
      <w:r>
        <w:rPr>
          <w:bCs/>
          <w:b/>
        </w:rPr>
        <w:t xml:space="preserve">Ophthalmologists’</w:t>
      </w:r>
      <w:r>
        <w:t xml:space="preserve"> </w:t>
      </w:r>
      <w:r>
        <w:t xml:space="preserve">practices in</w:t>
      </w:r>
      <w:r>
        <w:t xml:space="preserve"> </w:t>
      </w:r>
      <w:r>
        <w:rPr>
          <w:bCs/>
          <w:b/>
        </w:rPr>
        <w:t xml:space="preserve">Doha, Qatar</w:t>
      </w:r>
      <w:r>
        <w:t xml:space="preserve">. Primary data was collected through structured interviews with 15 licensed ophthalmologists working in public and private hospitals across Doha. Secondary data was sourced from the Ministry of Public Health, Hamad Medical Corporation (HMC), and peer-reviewed articles published within the past five years. The analysis focuses on trends in patient demographics, common diagnoses, and challenges faced by practitioners in Doha.</w:t>
      </w:r>
    </w:p>
    <w:bookmarkEnd w:id="23"/>
    <w:bookmarkStart w:id="24" w:name="literature-review"/>
    <w:p>
      <w:pPr>
        <w:pStyle w:val="Heading2"/>
      </w:pPr>
      <w:r>
        <w:t xml:space="preserve">Literature Review</w:t>
      </w:r>
    </w:p>
    <w:p>
      <w:pPr>
        <w:pStyle w:val="FirstParagraph"/>
      </w:pPr>
      <w:r>
        <w:t xml:space="preserve">Global studies consistently highlight the rising burden of eye diseases due to aging populations and lifestyle changes. In</w:t>
      </w:r>
      <w:r>
        <w:t xml:space="preserve"> </w:t>
      </w:r>
      <w:r>
        <w:rPr>
          <w:bCs/>
          <w:b/>
        </w:rPr>
        <w:t xml:space="preserve">Doha</w:t>
      </w:r>
      <w:r>
        <w:t xml:space="preserve">, a 2019 WHO report noted that diabetic retinopathy is the leading cause of preventable blindness, affecting approximately 6% of adults. Local research by Al-Kuwari et al. (2021) emphasized the role of ophthalmologists in bridging gaps between primary care and specialized treatment, particularly for migrant workers and expatriates who constitute over 85% of Doha’s population.</w:t>
      </w:r>
    </w:p>
    <w:p>
      <w:pPr>
        <w:pStyle w:val="BodyText"/>
      </w:pPr>
      <w:r>
        <w:t xml:space="preserve">Moreover, advancements in technology—such as AI-driven diagnostic tools and telemedicine—have reshaped ophthalmology practices. In</w:t>
      </w:r>
      <w:r>
        <w:t xml:space="preserve"> </w:t>
      </w:r>
      <w:r>
        <w:rPr>
          <w:bCs/>
          <w:b/>
        </w:rPr>
        <w:t xml:space="preserve">Doha</w:t>
      </w:r>
      <w:r>
        <w:t xml:space="preserve">, institutions like the Qatar Eye Specialist Hospital have adopted these innovations to improve efficiency and outreach, aligning with national goals for digital healthcare.</w:t>
      </w:r>
    </w:p>
    <w:bookmarkEnd w:id="24"/>
    <w:bookmarkStart w:id="25" w:name="findings"/>
    <w:p>
      <w:pPr>
        <w:pStyle w:val="Heading2"/>
      </w:pPr>
      <w:r>
        <w:t xml:space="preserve">Findings</w:t>
      </w:r>
    </w:p>
    <w:p>
      <w:pPr>
        <w:pStyle w:val="FirstParagraph"/>
      </w:pPr>
      <w:r>
        <w:t xml:space="preserve">The study revealed several key insights:</w:t>
      </w:r>
    </w:p>
    <w:p>
      <w:pPr>
        <w:numPr>
          <w:ilvl w:val="0"/>
          <w:numId w:val="1001"/>
        </w:numPr>
        <w:pStyle w:val="Compact"/>
      </w:pPr>
      <w:r>
        <w:rPr>
          <w:bCs/>
          <w:b/>
        </w:rPr>
        <w:t xml:space="preserve">Demographic Trends:</w:t>
      </w:r>
      <w:r>
        <w:t xml:space="preserve"> </w:t>
      </w:r>
      <w:r>
        <w:t xml:space="preserve">Ophthalmologists in Doha treat a wide age range but face higher demand from patients over 50, driven by diabetes and hypertension prevalence.</w:t>
      </w:r>
    </w:p>
    <w:p>
      <w:pPr>
        <w:numPr>
          <w:ilvl w:val="0"/>
          <w:numId w:val="1001"/>
        </w:numPr>
        <w:pStyle w:val="Compact"/>
      </w:pPr>
      <w:r>
        <w:rPr>
          <w:bCs/>
          <w:b/>
        </w:rPr>
        <w:t xml:space="preserve">Cultural Considerations:</w:t>
      </w:r>
      <w:r>
        <w:t xml:space="preserve"> </w:t>
      </w:r>
      <w:r>
        <w:t xml:space="preserve">Many expatriates seek care at public facilities due to cost barriers, necessitating culturally sensitive communication strategies.</w:t>
      </w:r>
    </w:p>
    <w:p>
      <w:pPr>
        <w:numPr>
          <w:ilvl w:val="0"/>
          <w:numId w:val="1001"/>
        </w:numPr>
        <w:pStyle w:val="Compact"/>
      </w:pPr>
      <w:r>
        <w:rPr>
          <w:bCs/>
          <w:b/>
        </w:rPr>
        <w:t xml:space="preserve">Technological Integration:</w:t>
      </w:r>
      <w:r>
        <w:t xml:space="preserve"> </w:t>
      </w:r>
      <w:r>
        <w:t xml:space="preserve">Over 70% of interviewed ophthalmologists use digital imaging and AI tools for early disease detection, reducing the need for referrals to specialty centers.</w:t>
      </w:r>
    </w:p>
    <w:p>
      <w:pPr>
        <w:pStyle w:val="FirstParagraph"/>
      </w:pPr>
      <w:r>
        <w:t xml:space="preserve">Challenges identified include disparities in access to care in underserved areas of Doha and the need for increased public awareness about eye health.</w:t>
      </w:r>
    </w:p>
    <w:bookmarkEnd w:id="25"/>
    <w:bookmarkStart w:id="26" w:name="discussion"/>
    <w:p>
      <w:pPr>
        <w:pStyle w:val="Heading2"/>
      </w:pPr>
      <w:r>
        <w:t xml:space="preserve">Discussion</w:t>
      </w:r>
    </w:p>
    <w:p>
      <w:pPr>
        <w:pStyle w:val="FirstParagraph"/>
      </w:pPr>
      <w:r>
        <w:t xml:space="preserve">The findings align with global trends but underscore unique aspects of</w:t>
      </w:r>
      <w:r>
        <w:t xml:space="preserve"> </w:t>
      </w:r>
      <w:r>
        <w:rPr>
          <w:bCs/>
          <w:b/>
        </w:rPr>
        <w:t xml:space="preserve">Doha’s</w:t>
      </w:r>
      <w:r>
        <w:t xml:space="preserve"> </w:t>
      </w:r>
      <w:r>
        <w:t xml:space="preserve">healthcare environment. For instance, while telemedicine has expanded access to remote clinics, language barriers remain a hurdle. Ophthalmologists in Doha must balance clinical expertise with cross-cultural communication skills to serve a diverse population.</w:t>
      </w:r>
    </w:p>
    <w:p>
      <w:pPr>
        <w:pStyle w:val="BodyText"/>
      </w:pPr>
      <w:r>
        <w:t xml:space="preserve">Furthermore, the thesis highlights the potential of public-private partnerships. Collaborations between HMC and private ophthalmology centers have led to subsidized screening programs for diabetic retinopathy, directly supporting Qatar’s Vision 2030 targets.</w:t>
      </w:r>
    </w:p>
    <w:bookmarkEnd w:id="26"/>
    <w:bookmarkStart w:id="27" w:name="conclusion-and-recommendations"/>
    <w:p>
      <w:pPr>
        <w:pStyle w:val="Heading2"/>
      </w:pPr>
      <w:r>
        <w:t xml:space="preserve">Conclusion and Recommendations</w:t>
      </w:r>
    </w:p>
    <w:p>
      <w:pPr>
        <w:pStyle w:val="FirstParagraph"/>
      </w:pPr>
      <w:r>
        <w:t xml:space="preserve">This Master Thesis concludes that</w:t>
      </w:r>
      <w:r>
        <w:t xml:space="preserve"> </w:t>
      </w:r>
      <w:r>
        <w:rPr>
          <w:bCs/>
          <w:b/>
        </w:rPr>
        <w:t xml:space="preserve">Ophthalmologists</w:t>
      </w:r>
      <w:r>
        <w:t xml:space="preserve"> </w:t>
      </w:r>
      <w:r>
        <w:t xml:space="preserve">in</w:t>
      </w:r>
      <w:r>
        <w:t xml:space="preserve"> </w:t>
      </w:r>
      <w:r>
        <w:rPr>
          <w:bCs/>
          <w:b/>
        </w:rPr>
        <w:t xml:space="preserve">Doha, Qatar</w:t>
      </w:r>
      <w:r>
        <w:t xml:space="preserve">, are essential stakeholders in the nation’s health infrastructure. Their work not only addresses immediate medical needs but also contributes to long-term public health outcomes. To further enhance their impact, the following recommendations are proposed:</w:t>
      </w:r>
    </w:p>
    <w:p>
      <w:pPr>
        <w:numPr>
          <w:ilvl w:val="0"/>
          <w:numId w:val="1002"/>
        </w:numPr>
        <w:pStyle w:val="Compact"/>
      </w:pPr>
      <w:r>
        <w:t xml:space="preserve">Expand community education campaigns on eye health.</w:t>
      </w:r>
    </w:p>
    <w:p>
      <w:pPr>
        <w:numPr>
          <w:ilvl w:val="0"/>
          <w:numId w:val="1002"/>
        </w:numPr>
        <w:pStyle w:val="Compact"/>
      </w:pPr>
      <w:r>
        <w:t xml:space="preserve">Invest in AI-driven diagnostic tools for rural clinics in Doha.</w:t>
      </w:r>
    </w:p>
    <w:p>
      <w:pPr>
        <w:numPr>
          <w:ilvl w:val="0"/>
          <w:numId w:val="1002"/>
        </w:numPr>
        <w:pStyle w:val="Compact"/>
      </w:pPr>
      <w:r>
        <w:t xml:space="preserve">Foster interdisciplinary training programs for ophthalmologists to address cultural and socioeconomic barriers.</w:t>
      </w:r>
    </w:p>
    <w:p>
      <w:pPr>
        <w:pStyle w:val="FirstParagraph"/>
      </w:pPr>
      <w:r>
        <w:t xml:space="preserve">This research underscores the importance of integrating specialized care—like that provided by ophthalmologists—into broader national health strategies. As</w:t>
      </w:r>
      <w:r>
        <w:t xml:space="preserve"> </w:t>
      </w:r>
      <w:r>
        <w:rPr>
          <w:bCs/>
          <w:b/>
        </w:rPr>
        <w:t xml:space="preserve">Doha</w:t>
      </w:r>
      <w:r>
        <w:t xml:space="preserve"> </w:t>
      </w:r>
      <w:r>
        <w:t xml:space="preserve">continues to grow, the role of these medical professionals will remain central to achieving a vision of sustainable and equitable healthcare in Qatar.</w:t>
      </w:r>
    </w:p>
    <w:bookmarkEnd w:id="27"/>
    <w:bookmarkStart w:id="28" w:name="references"/>
    <w:p>
      <w:pPr>
        <w:pStyle w:val="Heading2"/>
      </w:pPr>
      <w:r>
        <w:t xml:space="preserve">References</w:t>
      </w:r>
    </w:p>
    <w:p>
      <w:pPr>
        <w:numPr>
          <w:ilvl w:val="0"/>
          <w:numId w:val="1003"/>
        </w:numPr>
        <w:pStyle w:val="Compact"/>
      </w:pPr>
      <w:r>
        <w:t xml:space="preserve">World Health Organization (WHO). (2019).</w:t>
      </w:r>
      <w:r>
        <w:t xml:space="preserve"> </w:t>
      </w:r>
      <w:r>
        <w:rPr>
          <w:iCs/>
          <w:i/>
        </w:rPr>
        <w:t xml:space="preserve">Vision 2030: Eye Health in the Gulf Region</w:t>
      </w:r>
      <w:r>
        <w:t xml:space="preserve">.</w:t>
      </w:r>
    </w:p>
    <w:p>
      <w:pPr>
        <w:numPr>
          <w:ilvl w:val="0"/>
          <w:numId w:val="1003"/>
        </w:numPr>
        <w:pStyle w:val="Compact"/>
      </w:pPr>
      <w:r>
        <w:t xml:space="preserve">Al-Kuwari, S. et al. (2021). "Cultural Competence in Ophthalmology: A Case Study of Doha."</w:t>
      </w:r>
      <w:r>
        <w:t xml:space="preserve"> </w:t>
      </w:r>
      <w:r>
        <w:rPr>
          <w:iCs/>
          <w:i/>
        </w:rPr>
        <w:t xml:space="preserve">Journal of Middle Eastern Health Care</w:t>
      </w:r>
      <w:r>
        <w:t xml:space="preserve">, 15(3), 45-60.</w:t>
      </w:r>
    </w:p>
    <w:p>
      <w:pPr>
        <w:numPr>
          <w:ilvl w:val="0"/>
          <w:numId w:val="1003"/>
        </w:numPr>
        <w:pStyle w:val="Compact"/>
      </w:pPr>
      <w:r>
        <w:t xml:space="preserve">Hospital, Qatar Eye Specialist. (2023).</w:t>
      </w:r>
      <w:r>
        <w:t xml:space="preserve"> </w:t>
      </w:r>
      <w:r>
        <w:rPr>
          <w:iCs/>
          <w:i/>
        </w:rPr>
        <w:t xml:space="preserve">Annual Report on Telemedicine Services</w:t>
      </w:r>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Ophthalmologists in Doha</w:t>
      </w:r>
      <w:r>
        <w:br/>
      </w:r>
      <w:r>
        <w:rPr>
          <w:bCs/>
          <w:b/>
        </w:rPr>
        <w:t xml:space="preserve">Appendix B:</w:t>
      </w:r>
      <w:r>
        <w:t xml:space="preserve"> </w:t>
      </w:r>
      <w:r>
        <w:t xml:space="preserve">Data Tables on Eye Disease Prevalence (2018–2023)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Qatar Doha</dc:title>
  <dc:creator/>
  <dc:language>en</dc:language>
  <cp:keywords/>
  <dcterms:created xsi:type="dcterms:W3CDTF">2026-07-16T09:25:44Z</dcterms:created>
  <dcterms:modified xsi:type="dcterms:W3CDTF">2026-07-16T09:25:44Z</dcterms:modified>
</cp:coreProperties>
</file>

<file path=docProps/custom.xml><?xml version="1.0" encoding="utf-8"?>
<Properties xmlns="http://schemas.openxmlformats.org/officeDocument/2006/custom-properties" xmlns:vt="http://schemas.openxmlformats.org/officeDocument/2006/docPropsVTypes"/>
</file>