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6070b60be04d61bab243ff916d9a1439dbd7357"/>
    <w:p>
      <w:pPr>
        <w:pStyle w:val="Heading1"/>
      </w:pPr>
      <w:r>
        <w:t xml:space="preserve">Master Thesis: The Role of an Ophthalmologist in the Healthcare System of Russia, Moscow</w:t>
      </w:r>
    </w:p>
    <w:p>
      <w:pPr>
        <w:pStyle w:val="FirstParagraph"/>
      </w:pPr>
      <w:r>
        <w:t xml:space="preserve">This Master Thesis explores the critical role of an ophthalmologist in the context of healthcare delivery within</w:t>
      </w:r>
      <w:r>
        <w:t xml:space="preserve"> </w:t>
      </w:r>
      <w:r>
        <w:rPr>
          <w:bCs/>
          <w:b/>
        </w:rPr>
        <w:t xml:space="preserve">Russia, Moscow</w:t>
      </w:r>
      <w:r>
        <w:t xml:space="preserve">. As a major urban center and political hub, Moscow faces unique challenges and opportunities in addressing visual health issues. The study aims to analyze the current state of ophthalmological services, identify gaps in accessibility and quality, and propose recommendations for improving patient outcomes in alignment with national healthcare priorities.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examines the responsibilities, challenges, and advancements faced by</w:t>
      </w:r>
      <w:r>
        <w:t xml:space="preserve"> </w:t>
      </w:r>
      <w:r>
        <w:rPr>
          <w:bCs/>
          <w:b/>
        </w:rPr>
        <w:t xml:space="preserve">Ophthalmologists</w:t>
      </w:r>
      <w:r>
        <w:t xml:space="preserve"> </w:t>
      </w:r>
      <w:r>
        <w:t xml:space="preserve">operating in</w:t>
      </w:r>
      <w:r>
        <w:t xml:space="preserve"> </w:t>
      </w:r>
      <w:r>
        <w:rPr>
          <w:bCs/>
          <w:b/>
        </w:rPr>
        <w:t xml:space="preserve">Russia Moscow</w:t>
      </w:r>
      <w:r>
        <w:t xml:space="preserve">. Through a combination of qualitative and quantitative research methods, the thesis investigates how socio-economic factors, technological integration, and policy frameworks influence eye care delivery. The findings highlight the need for targeted interventions to address disparities in access to ophthalmological services while emphasizing the role of innovation in enhancing diagnostic accuracy and treatment efficacy.</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Russia Moscow</w:t>
      </w:r>
      <w:r>
        <w:t xml:space="preserve">, where urbanization and aging populations are rapidly increasing, the demand for specialized medical care—particularly ophthalmology—has grown significantly. An</w:t>
      </w:r>
      <w:r>
        <w:t xml:space="preserve"> </w:t>
      </w:r>
      <w:r>
        <w:rPr>
          <w:bCs/>
          <w:b/>
        </w:rPr>
        <w:t xml:space="preserve">Ophthalmologist</w:t>
      </w:r>
      <w:r>
        <w:t xml:space="preserve"> </w:t>
      </w:r>
      <w:r>
        <w:t xml:space="preserve">is a medical professional who specializes in diagnosing and treating eye diseases, from common conditions like cataracts to complex neurological disorders affecting vision. This thesis seeks to evaluate the current state of ophthalmological practice in Moscow, considering its unique healthcare infrastructure, cultural context, and regulatory environment.</w:t>
      </w:r>
    </w:p>
    <w:bookmarkEnd w:id="21"/>
    <w:bookmarkStart w:id="23" w:name="methodology"/>
    <w:p>
      <w:pPr>
        <w:pStyle w:val="Heading2"/>
      </w:pPr>
      <w:r>
        <w:t xml:space="preserve">Methodology</w:t>
      </w:r>
    </w:p>
    <w:p>
      <w:pPr>
        <w:pStyle w:val="FirstParagraph"/>
      </w:pPr>
      <w:r>
        <w:t xml:space="preserve">The research methodology for this</w:t>
      </w:r>
      <w:r>
        <w:t xml:space="preserve"> </w:t>
      </w:r>
      <w:r>
        <w:rPr>
          <w:bCs/>
          <w:b/>
        </w:rPr>
        <w:t xml:space="preserve">Master Thesis</w:t>
      </w:r>
      <w:r>
        <w:t xml:space="preserve"> </w:t>
      </w:r>
      <w:r>
        <w:t xml:space="preserve">integrates three key approaches: (1) a comprehensive review of peer-reviewed literature on ophthalmology in Russia; (2) case studies of leading ophthalmic clinics in Moscow, including the Moscow State Medical University and private facilities; and (3) semi-structured interviews with practicing</w:t>
      </w:r>
      <w:r>
        <w:t xml:space="preserve"> </w:t>
      </w:r>
      <w:r>
        <w:rPr>
          <w:bCs/>
          <w:b/>
        </w:rPr>
        <w:t xml:space="preserve">Ophthalmologists</w:t>
      </w:r>
      <w:r>
        <w:t xml:space="preserve"> </w:t>
      </w:r>
      <w:r>
        <w:t xml:space="preserve">in the region. Data collection spans from 2020 to 2024, ensuring relevance to recent advancements such as AI-driven diagnostics and telemedicine adoption.</w:t>
      </w:r>
    </w:p>
    <w:bookmarkStart w:id="22" w:name="key-findings"/>
    <w:p>
      <w:pPr>
        <w:pStyle w:val="Heading3"/>
      </w:pPr>
      <w:r>
        <w:t xml:space="preserve">Key Findings</w:t>
      </w:r>
    </w:p>
    <w:p>
      <w:pPr>
        <w:numPr>
          <w:ilvl w:val="0"/>
          <w:numId w:val="1001"/>
        </w:numPr>
        <w:pStyle w:val="Compact"/>
      </w:pPr>
      <w:r>
        <w:rPr>
          <w:bCs/>
          <w:b/>
        </w:rPr>
        <w:t xml:space="preserve">Ophthalmologists</w:t>
      </w:r>
      <w:r>
        <w:t xml:space="preserve"> </w:t>
      </w:r>
      <w:r>
        <w:t xml:space="preserve">in Moscow report a high prevalence of age-related macular degeneration (AMD) and diabetic retinopathy, linked to lifestyle changes and chronic disease trends.</w:t>
      </w:r>
    </w:p>
    <w:p>
      <w:pPr>
        <w:numPr>
          <w:ilvl w:val="0"/>
          <w:numId w:val="1001"/>
        </w:numPr>
        <w:pStyle w:val="Compact"/>
      </w:pPr>
      <w:r>
        <w:t xml:space="preserve">Limited access to advanced equipment in public clinics contrasts with the availability of cutting-edge technology in private practices, creating disparities in care quality.</w:t>
      </w:r>
    </w:p>
    <w:p>
      <w:pPr>
        <w:numPr>
          <w:ilvl w:val="0"/>
          <w:numId w:val="1001"/>
        </w:numPr>
        <w:pStyle w:val="Compact"/>
      </w:pPr>
      <w:r>
        <w:t xml:space="preserve">Telemedicine is gaining traction as a solution to reach underserved populations, though infrastructure gaps remain a barrier.</w:t>
      </w:r>
    </w:p>
    <w:bookmarkEnd w:id="22"/>
    <w:bookmarkEnd w:id="23"/>
    <w:bookmarkStart w:id="24" w:name="challenges-and-opportunities"/>
    <w:p>
      <w:pPr>
        <w:pStyle w:val="Heading2"/>
      </w:pPr>
      <w:r>
        <w:t xml:space="preserve">Challenges and Opportunities</w:t>
      </w:r>
    </w:p>
    <w:p>
      <w:pPr>
        <w:pStyle w:val="FirstParagraph"/>
      </w:pPr>
      <w:r>
        <w:t xml:space="preserve">The healthcare landscape for</w:t>
      </w:r>
      <w:r>
        <w:t xml:space="preserve"> </w:t>
      </w:r>
      <w:r>
        <w:rPr>
          <w:bCs/>
          <w:b/>
        </w:rPr>
        <w:t xml:space="preserve">Ophthalmologists</w:t>
      </w:r>
      <w:r>
        <w:t xml:space="preserve"> </w:t>
      </w:r>
      <w:r>
        <w:t xml:space="preserve">in</w:t>
      </w:r>
      <w:r>
        <w:t xml:space="preserve"> </w:t>
      </w:r>
      <w:r>
        <w:rPr>
          <w:bCs/>
          <w:b/>
        </w:rPr>
        <w:t xml:space="preserve">Russia Moscow</w:t>
      </w:r>
      <w:r>
        <w:t xml:space="preserve"> </w:t>
      </w:r>
      <w:r>
        <w:t xml:space="preserve">is shaped by several factors. Socioeconomic inequalities lead to uneven distribution of resources, with rural areas outside Moscow facing severe shortages of specialists. Additionally, the integration of new technologies requires ongoing training and funding support. However, initiatives such as the Russian Ministry of Health’s 2023 "Vision for All" program offer opportunities for systemic improvement through public-private partnerships and increased investment in ophthalmic research.</w:t>
      </w:r>
    </w:p>
    <w:bookmarkEnd w:id="24"/>
    <w:bookmarkStart w:id="25" w:name="role-of-technology"/>
    <w:p>
      <w:pPr>
        <w:pStyle w:val="Heading2"/>
      </w:pPr>
      <w:r>
        <w:t xml:space="preserve">Role of Technology</w:t>
      </w:r>
    </w:p>
    <w:p>
      <w:pPr>
        <w:pStyle w:val="FirstParagraph"/>
      </w:pPr>
      <w:r>
        <w:t xml:space="preserve">The adoption of artificial intelligence (AI) and digital imaging has revolutionized ophthalmology in</w:t>
      </w:r>
      <w:r>
        <w:t xml:space="preserve"> </w:t>
      </w:r>
      <w:r>
        <w:rPr>
          <w:bCs/>
          <w:b/>
        </w:rPr>
        <w:t xml:space="preserve">Russia Moscow</w:t>
      </w:r>
      <w:r>
        <w:t xml:space="preserve">. For example, AI algorithms are now used to detect early signs of glaucoma with high accuracy, reducing the burden on</w:t>
      </w:r>
      <w:r>
        <w:t xml:space="preserve"> </w:t>
      </w:r>
      <w:r>
        <w:rPr>
          <w:bCs/>
          <w:b/>
        </w:rPr>
        <w:t xml:space="preserve">Ophthalmologists</w:t>
      </w:r>
      <w:r>
        <w:t xml:space="preserve"> </w:t>
      </w:r>
      <w:r>
        <w:t xml:space="preserve">during consultations. Furthermore, mobile apps for vision screening have enabled remote monitoring of patients in peri-urban areas. These innovations align with global trends but require tailored implementation to address local challenges such as data privacy concerns and digital literacy gaps.</w:t>
      </w:r>
    </w:p>
    <w:bookmarkEnd w:id="25"/>
    <w:bookmarkStart w:id="26" w:name="policy-recommendations"/>
    <w:p>
      <w:pPr>
        <w:pStyle w:val="Heading2"/>
      </w:pPr>
      <w:r>
        <w:t xml:space="preserve">Policy Recommendations</w:t>
      </w:r>
    </w:p>
    <w:p>
      <w:pPr>
        <w:pStyle w:val="FirstParagraph"/>
      </w:pPr>
      <w:r>
        <w:t xml:space="preserve">Based on the findings, this</w:t>
      </w:r>
      <w:r>
        <w:t xml:space="preserve"> </w:t>
      </w:r>
      <w:r>
        <w:rPr>
          <w:bCs/>
          <w:b/>
        </w:rPr>
        <w:t xml:space="preserve">Master Thesis</w:t>
      </w:r>
      <w:r>
        <w:t xml:space="preserve"> </w:t>
      </w:r>
      <w:r>
        <w:t xml:space="preserve">proposes the following recommendations for enhancing ophthalmological services in</w:t>
      </w:r>
      <w:r>
        <w:t xml:space="preserve"> </w:t>
      </w:r>
      <w:r>
        <w:rPr>
          <w:bCs/>
          <w:b/>
        </w:rPr>
        <w:t xml:space="preserve">Russia Moscow</w:t>
      </w:r>
      <w:r>
        <w:t xml:space="preserve">:</w:t>
      </w:r>
    </w:p>
    <w:p>
      <w:pPr>
        <w:numPr>
          <w:ilvl w:val="0"/>
          <w:numId w:val="1002"/>
        </w:numPr>
        <w:pStyle w:val="Compact"/>
      </w:pPr>
      <w:r>
        <w:t xml:space="preserve">Increase funding for public ophthalmic clinics to acquire modern diagnostic tools.</w:t>
      </w:r>
    </w:p>
    <w:p>
      <w:pPr>
        <w:numPr>
          <w:ilvl w:val="0"/>
          <w:numId w:val="1002"/>
        </w:numPr>
        <w:pStyle w:val="Compact"/>
      </w:pPr>
      <w:r>
        <w:t xml:space="preserve">Establish a centralized telemedicine platform to connect patients with specialists in remote regions.</w:t>
      </w:r>
    </w:p>
    <w:p>
      <w:pPr>
        <w:numPr>
          <w:ilvl w:val="0"/>
          <w:numId w:val="1002"/>
        </w:numPr>
        <w:pStyle w:val="Compact"/>
      </w:pPr>
      <w:r>
        <w:t xml:space="preserve">Develop training programs for</w:t>
      </w:r>
      <w:r>
        <w:t xml:space="preserve"> </w:t>
      </w:r>
      <w:r>
        <w:rPr>
          <w:bCs/>
          <w:b/>
        </w:rPr>
        <w:t xml:space="preserve">Ophthalmologists</w:t>
      </w:r>
      <w:r>
        <w:t xml:space="preserve"> </w:t>
      </w:r>
      <w:r>
        <w:t xml:space="preserve">on emerging technologies like AI and robotic surgery.</w:t>
      </w:r>
    </w:p>
    <w:p>
      <w:pPr>
        <w:numPr>
          <w:ilvl w:val="0"/>
          <w:numId w:val="1002"/>
        </w:numPr>
        <w:pStyle w:val="Compact"/>
      </w:pPr>
      <w:r>
        <w:t xml:space="preserve">Promote public awareness campaigns about preventive eye care, targeting high-risk populations such as diabetics and the elderly.</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Ophthalmologist</w:t>
      </w:r>
      <w:r>
        <w:t xml:space="preserve"> </w:t>
      </w:r>
      <w:r>
        <w:t xml:space="preserve">in</w:t>
      </w:r>
      <w:r>
        <w:t xml:space="preserve"> </w:t>
      </w:r>
      <w:r>
        <w:rPr>
          <w:bCs/>
          <w:b/>
        </w:rPr>
        <w:t xml:space="preserve">Russia Moscow</w:t>
      </w:r>
      <w:r>
        <w:t xml:space="preserve"> </w:t>
      </w:r>
      <w:r>
        <w:t xml:space="preserve">is pivotal to addressing both immediate and long-term visual health challenges. This</w:t>
      </w:r>
      <w:r>
        <w:t xml:space="preserve"> </w:t>
      </w:r>
      <w:r>
        <w:rPr>
          <w:bCs/>
          <w:b/>
        </w:rPr>
        <w:t xml:space="preserve">Master Thesis</w:t>
      </w:r>
      <w:r>
        <w:t xml:space="preserve"> </w:t>
      </w:r>
      <w:r>
        <w:t xml:space="preserve">underscores the importance of integrating technological advancements, policy reforms, and community engagement to create a robust ophthalmological ecosystem. By prioritizing innovation and equity, Moscow can serve as a model for improving eye care across Russia.</w:t>
      </w:r>
    </w:p>
    <w:p>
      <w:pPr>
        <w:pStyle w:val="BodyText"/>
      </w:pPr>
      <w:r>
        <w:rPr>
          <w:iCs/>
          <w:i/>
        </w:rPr>
        <w:t xml:space="preserve">Keywords: Master Thesis, Ophthalmologist, Russia Moscow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Russia Moscow</dc:title>
  <dc:creator/>
  <dc:language>en</dc:language>
  <cp:keywords/>
  <dcterms:created xsi:type="dcterms:W3CDTF">2026-07-22T22:06:10Z</dcterms:created>
  <dcterms:modified xsi:type="dcterms:W3CDTF">2026-07-22T22:06:10Z</dcterms:modified>
</cp:coreProperties>
</file>

<file path=docProps/custom.xml><?xml version="1.0" encoding="utf-8"?>
<Properties xmlns="http://schemas.openxmlformats.org/officeDocument/2006/custom-properties" xmlns:vt="http://schemas.openxmlformats.org/officeDocument/2006/docPropsVTypes"/>
</file>