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257dcc59d05ebb212fbb23561c19ff99575532"/>
    <w:p>
      <w:pPr>
        <w:pStyle w:val="Heading1"/>
      </w:pPr>
      <w:r>
        <w:t xml:space="preserve">Master Thesis: The Role of Ophthalmologists in Saudi Arabia Riyadh</w:t>
      </w:r>
    </w:p>
    <w:bookmarkStart w:id="20" w:name="abstract"/>
    <w:p>
      <w:pPr>
        <w:pStyle w:val="Heading2"/>
      </w:pPr>
      <w:r>
        <w:t xml:space="preserve">Abstract</w:t>
      </w:r>
    </w:p>
    <w:p>
      <w:pPr>
        <w:pStyle w:val="FirstParagraph"/>
      </w:pPr>
      <w:r>
        <w:t xml:space="preserve">This Master Thesis explores the critical role of ophthalmologists in addressing healthcare challenges specific to Riyadh, Saudi Arabia. With a growing population and increasing prevalence of eye-related diseases, the demand for specialized eye care has surged. This study investigates the current state of ophthalmological services in Riyadh, evaluates the qualifications and responsibilities of ophthalmologists operating within this region, and proposes strategies to enhance access to quality eye care under Saudi Arabia’s Vision 2030 framework. By analyzing data from local hospitals, clinics, and patient surveys, this thesis aims to contribute actionable insights for policymakers and healthcare professionals in Riyadh.</w:t>
      </w:r>
    </w:p>
    <w:bookmarkEnd w:id="20"/>
    <w:bookmarkStart w:id="21" w:name="introduction"/>
    <w:p>
      <w:pPr>
        <w:pStyle w:val="Heading2"/>
      </w:pPr>
      <w:r>
        <w:t xml:space="preserve">Introduction</w:t>
      </w:r>
    </w:p>
    <w:p>
      <w:pPr>
        <w:pStyle w:val="FirstParagraph"/>
      </w:pPr>
      <w:r>
        <w:t xml:space="preserve">Riyadh, the capital of Saudi Arabia, has witnessed rapid urbanization and population growth over the past decade. This demographic shift has intensified the demand for specialized medical services, including ophthalmology. Eye diseases such as diabetic retinopathy, cataracts, and glaucoma are becoming more prevalent due to lifestyle changes and aging populations. As a result, the role of ophthalmologists in Riyadh has evolved beyond clinical practice to include public health advocacy and technological innovation.</w:t>
      </w:r>
    </w:p>
    <w:p>
      <w:pPr>
        <w:pStyle w:val="BodyText"/>
      </w:pPr>
      <w:r>
        <w:t xml:space="preserve">This Master Thesis examines how ophthalmologists in Riyadh navigate the unique healthcare landscape of Saudi Arabia. It also evaluates their contributions to national initiatives like Vision 2030, which prioritizes improving healthcare infrastructure and patient outcomes. The study underscores the necessity of aligning ophthalmological education, resource allocation, and community outreach with the needs of Riyadh’s diverse population.</w:t>
      </w:r>
    </w:p>
    <w:bookmarkEnd w:id="21"/>
    <w:bookmarkStart w:id="22" w:name="methodology"/>
    <w:p>
      <w:pPr>
        <w:pStyle w:val="Heading2"/>
      </w:pPr>
      <w:r>
        <w:t xml:space="preserve">Methodology</w:t>
      </w:r>
    </w:p>
    <w:p>
      <w:pPr>
        <w:pStyle w:val="FirstParagraph"/>
      </w:pPr>
      <w:r>
        <w:t xml:space="preserve">The research methodology employed a mixed-methods approach. Data was collected through primary sources (interviews with ophthalmologists in Riyadh, patient surveys from local clinics) and secondary sources (government health reports, academic journals). Key stakeholders, including medical professionals, hospital administrators, and public health officials in Riyadh were consulted to validate findings.</w:t>
      </w:r>
    </w:p>
    <w:p>
      <w:pPr>
        <w:pStyle w:val="BodyText"/>
      </w:pPr>
      <w:r>
        <w:t xml:space="preserve">Quantitative data focused on statistics such as the number of ophthalmologists per capita in Riyadh compared to other regions of Saudi Arabia. Qualitative analysis explored challenges faced by ophthalmologists, such as workforce shortages, disparities in rural vs. urban access to care, and cultural barriers to early diagnosis.</w:t>
      </w:r>
    </w:p>
    <w:bookmarkEnd w:id="22"/>
    <w:bookmarkStart w:id="23" w:name="current-state-of-ophthalmology-in-riyadh"/>
    <w:p>
      <w:pPr>
        <w:pStyle w:val="Heading2"/>
      </w:pPr>
      <w:r>
        <w:t xml:space="preserve">Current State of Ophthalmology in Riyadh</w:t>
      </w:r>
    </w:p>
    <w:p>
      <w:pPr>
        <w:pStyle w:val="FirstParagraph"/>
      </w:pPr>
      <w:r>
        <w:t xml:space="preserve">Riyadh hosts some of the most advanced ophthalmological facilities in Saudi Arabia, including King Khaled Eye Specialist Hospital (KKEH) and private clinics equipped with cutting-edge technology. However, challenges persist. For instance, despite a high number of trained ophthalmologists, rural areas surrounding Riyadh often lack access to specialized care.</w:t>
      </w:r>
    </w:p>
    <w:p>
      <w:pPr>
        <w:pStyle w:val="BodyText"/>
      </w:pPr>
      <w:r>
        <w:t xml:space="preserve">Data from the Saudi Ministry of Health indicates that 15% of Riyadh’s population reported uncorrected refractive errors in a 2023 survey. Additionally, rising cases of diabetic retinopathy among working-age adults have placed significant pressure on ophthalmologists to balance clinical work with preventive education programs.</w:t>
      </w:r>
    </w:p>
    <w:bookmarkEnd w:id="23"/>
    <w:bookmarkStart w:id="25" w:name="role-of-ophthalmologists"/>
    <w:bookmarkStart w:id="24" w:name="the-role-of-ophthalmologists-in-riyadh"/>
    <w:p>
      <w:pPr>
        <w:pStyle w:val="Heading2"/>
      </w:pPr>
      <w:r>
        <w:t xml:space="preserve">The Role of Ophthalmologists in Riyadh</w:t>
      </w:r>
    </w:p>
    <w:p>
      <w:pPr>
        <w:pStyle w:val="FirstParagraph"/>
      </w:pPr>
      <w:r>
        <w:t xml:space="preserve">Ophthalmologists in Riyadh are not only clinical practitioners but also educators, researchers, and public health advocates. Their responsibilities include diagnosing and treating ocular diseases, performing surgeries (e.g., LASIK, cataract removal), and developing community-based screening programs. Many are involved in training medical students through institutions like the University of Riyadh College of Medicine.</w:t>
      </w:r>
    </w:p>
    <w:p>
      <w:pPr>
        <w:pStyle w:val="BodyText"/>
      </w:pPr>
      <w:r>
        <w:t xml:space="preserve">Cultural sensitivity is another critical aspect of their work. Ophthalmologists often collaborate with religious leaders and community organizations to promote eye health awareness, particularly among conservative populations reluctant to seek medical attention without familial approval.</w:t>
      </w:r>
    </w:p>
    <w:bookmarkEnd w:id="24"/>
    <w:bookmarkEnd w:id="25"/>
    <w:bookmarkStart w:id="26" w:name="challenges-and-opportunities"/>
    <w:p>
      <w:pPr>
        <w:pStyle w:val="Heading2"/>
      </w:pPr>
      <w:r>
        <w:t xml:space="preserve">Challenges and Opportunities</w:t>
      </w:r>
    </w:p>
    <w:p>
      <w:pPr>
        <w:pStyle w:val="FirstParagraph"/>
      </w:pPr>
      <w:r>
        <w:t xml:space="preserve">Despite advancements, ophthalmologists in Riyadh face challenges such as resource allocation disparities, high patient volumes, and the need for continuous professional development. For example, while Riyadh’s hospitals are well-equipped with diagnostic tools like optical coherence tomography (OCT), rural areas still rely on outdated methods.</w:t>
      </w:r>
    </w:p>
    <w:p>
      <w:pPr>
        <w:pStyle w:val="BodyText"/>
      </w:pPr>
      <w:r>
        <w:t xml:space="preserve">Opportunities arise from Saudi Arabia’s Vision 2030 initiative. The government aims to reduce foreign healthcare dependence by investing in local medical education and infrastructure. This presents an opportunity for ophthalmologists to lead innovation, such as telemedicine platforms for remote consultations and AI-driven diagnostic tools.</w:t>
      </w:r>
    </w:p>
    <w:bookmarkEnd w:id="26"/>
    <w:bookmarkStart w:id="27" w:name="recommendations"/>
    <w:p>
      <w:pPr>
        <w:pStyle w:val="Heading2"/>
      </w:pPr>
      <w:r>
        <w:t xml:space="preserve">Recommendations</w:t>
      </w:r>
    </w:p>
    <w:p>
      <w:pPr>
        <w:pStyle w:val="FirstParagraph"/>
      </w:pPr>
      <w:r>
        <w:t xml:space="preserve">To strengthen ophthalmological care in Riyadh, this thesis recommends: (1) Expanding medical training programs to increase the number of qualified ophthalmologists, (2) Integrating telemedicine into public health systems to bridge rural-urban gaps, and (3) Launching culturally tailored public awareness campaigns on preventive eye care.</w:t>
      </w:r>
    </w:p>
    <w:p>
      <w:pPr>
        <w:pStyle w:val="BodyText"/>
      </w:pPr>
      <w:r>
        <w:t xml:space="preserve">Furthermore, collaboration between private and public sectors could optimize resource distribution. Partnerships with international organizations might also accelerate the adoption of advanced technologies like robotic surgery for complex cases.</w:t>
      </w:r>
    </w:p>
    <w:bookmarkEnd w:id="27"/>
    <w:bookmarkStart w:id="28" w:name="conclusion"/>
    <w:p>
      <w:pPr>
        <w:pStyle w:val="Heading2"/>
      </w:pPr>
      <w:r>
        <w:t xml:space="preserve">Conclusion</w:t>
      </w:r>
    </w:p>
    <w:p>
      <w:pPr>
        <w:pStyle w:val="FirstParagraph"/>
      </w:pPr>
      <w:r>
        <w:t xml:space="preserve">This Master Thesis highlights the pivotal role of ophthalmologists in Riyadh, Saudi Arabia, as key players in addressing both current and emerging healthcare challenges. By aligning their expertise with national goals such as Vision 2030 and leveraging technological advancements, ophthalmologists can significantly improve eye health outcomes for Riyadh’s population. The study underscores the need for sustained investment in education, infrastructure, and community engagement to ensure equitable access to high-quality ophthalmological care.</w:t>
      </w:r>
    </w:p>
    <w:bookmarkEnd w:id="28"/>
    <w:p>
      <w:pPr>
        <w:pStyle w:val="BodyText"/>
      </w:pPr>
      <w:r>
        <w:rPr>
          <w:bCs/>
          <w:b/>
        </w:rPr>
        <w:t xml:space="preserve">Keywords:</w:t>
      </w:r>
      <w:r>
        <w:t xml:space="preserve"> </w:t>
      </w:r>
      <w:r>
        <w:t xml:space="preserve">Master Thesis, Ophthalmologist,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Saudi Arabia Riyadh</dc:title>
  <dc:creator/>
  <dc:language>en</dc:language>
  <cp:keywords/>
  <dcterms:created xsi:type="dcterms:W3CDTF">2026-07-20T00:12:16Z</dcterms:created>
  <dcterms:modified xsi:type="dcterms:W3CDTF">2026-07-20T00:12:16Z</dcterms:modified>
</cp:coreProperties>
</file>

<file path=docProps/custom.xml><?xml version="1.0" encoding="utf-8"?>
<Properties xmlns="http://schemas.openxmlformats.org/officeDocument/2006/custom-properties" xmlns:vt="http://schemas.openxmlformats.org/officeDocument/2006/docPropsVTypes"/>
</file>