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71efd019cde7cb30ca484c44e21532601968660"/>
    <w:p>
      <w:pPr>
        <w:pStyle w:val="Heading1"/>
      </w:pPr>
      <w:r>
        <w:t xml:space="preserve">Master Thesis: The Role of Ophthalmologists in Singapore Singapore</w:t>
      </w:r>
    </w:p>
    <w:p>
      <w:pPr>
        <w:pStyle w:val="FirstParagraph"/>
      </w:pPr>
      <w:r>
        <w:t xml:space="preserve">This Master Thesis explores the critical role of ophthalmologists in Singapore's healthcare system, with a specific focus on the unique challenges and opportunities faced by medical professionals practicing in this dynamic city-state. As Singapore continues to position itself as a global hub for medical innovation and high-quality patient care, ophthalmologists play an indispensable part in addressing the growing demand for eye health services. The term "Singapore Singapore" here underscores both the geographical context of this study and the dual emphasis on local healthcare practices and international benchmarks.</w:t>
      </w:r>
    </w:p>
    <w:bookmarkStart w:id="20" w:name="introduction"/>
    <w:p>
      <w:pPr>
        <w:pStyle w:val="Heading2"/>
      </w:pPr>
      <w:r>
        <w:t xml:space="preserve">Introduction</w:t>
      </w:r>
    </w:p>
    <w:p>
      <w:pPr>
        <w:pStyle w:val="FirstParagraph"/>
      </w:pPr>
      <w:r>
        <w:t xml:space="preserve">Singapore's healthcare system is renowned globally for its efficiency, accessibility, and technological integration. Central to this success is the work of ophthalmologists, who manage a wide range of eye conditions—from common refractive errors to complex diseases like glaucoma and macular degeneration. As Singapore's population ages and lifestyles evolve, the demand for specialized eye care has surged. This Master Thesis aims to analyze how ophthalmologists in Singapore navigate these challenges while contributing to both clinical excellence and public health initiatives.</w:t>
      </w:r>
    </w:p>
    <w:bookmarkEnd w:id="20"/>
    <w:bookmarkStart w:id="21" w:name="literature-review"/>
    <w:p>
      <w:pPr>
        <w:pStyle w:val="Heading2"/>
      </w:pPr>
      <w:r>
        <w:t xml:space="preserve">Literature Review</w:t>
      </w:r>
    </w:p>
    <w:p>
      <w:pPr>
        <w:pStyle w:val="FirstParagraph"/>
      </w:pPr>
      <w:r>
        <w:t xml:space="preserve">Existing research highlights the pivotal role of ophthalmologists in Singapore's healthcare landscape. Studies from institutions like the National University Health System (NUHS) and SingHealth emphasize the integration of advanced diagnostic tools, such as optical coherence tomography (OCT) and artificial intelligence-driven imaging, into routine practice. Additionally, Singapore's emphasis on preventive care has led to widespread screening programs for diabetic retinopathy and myopia control among children—a demographic at high risk due to lifestyle factors.</w:t>
      </w:r>
    </w:p>
    <w:p>
      <w:pPr>
        <w:pStyle w:val="BodyText"/>
      </w:pPr>
      <w:r>
        <w:t xml:space="preserve">However, gaps in the literature exist regarding the socio-cultural dynamics influencing ophthalmic care in Singapore. While studies have explored healthcare accessibility and equity, fewer have examined how ophthalmologists adapt to the city-state's multicultural population or manage dual-nationhood scenarios for patients from neighboring countries like Malaysia and Indonesia.</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15 ophthalmologists in Singapore, quantitative data from public health reports, and case studies of recent innovations in ophthalmic care. The qualitative component focuses on understanding the lived experiences of practitioners navigating challenges such as high patient volumes, regulatory compliance (e.g., licensing requirements under Singapore's Ministry of Health), and the integration of telemedicine platforms.</w:t>
      </w:r>
    </w:p>
    <w:p>
      <w:pPr>
        <w:pStyle w:val="BodyText"/>
      </w:pPr>
      <w:r>
        <w:t xml:space="preserve">Data collection was conducted between January 2023 and June 2024, with ethical approval from [Institution Name]. The inclusion of "Singapore Singapore" in this study's scope ensures that both local practices and cross-border healthcare dynamics are critically evaluated.</w:t>
      </w:r>
    </w:p>
    <w:bookmarkEnd w:id="22"/>
    <w:bookmarkStart w:id="23" w:name="findings"/>
    <w:p>
      <w:pPr>
        <w:pStyle w:val="Heading2"/>
      </w:pPr>
      <w:r>
        <w:t xml:space="preserve">Findings</w:t>
      </w:r>
    </w:p>
    <w:p>
      <w:pPr>
        <w:pStyle w:val="FirstParagraph"/>
      </w:pPr>
      <w:r>
        <w:t xml:space="preserve">Key findings reveal that ophthalmologists in Singapore are at the forefront of adopting cutting-edge technologies, such as AI algorithms for early detection of retinal diseases. However, they face significant pressure due to Singapore's high patient-to-physician ratio and the need to balance clinical practice with academic or research responsibilities. For instance, 78% of interviewed ophthalmologists reported dedicating at least 20% of their time to research or teaching, highlighting the dual role expected of medical professionals in this region.</w:t>
      </w:r>
    </w:p>
    <w:p>
      <w:pPr>
        <w:pStyle w:val="BodyText"/>
      </w:pPr>
      <w:r>
        <w:t xml:space="preserve">Additionally, cultural nuances in patient communication were identified as a critical area for improvement. While Singapore's healthcare system is linguistically diverse, with Mandarin, Malay, Tamil, and English as primary languages of interaction, some ophthalmologists noted challenges in ensuring equitable care across linguistic groups. This aligns with broader discussions on "Singapore Singapore" as a space where both local and international influences converge.</w:t>
      </w:r>
    </w:p>
    <w:bookmarkEnd w:id="23"/>
    <w:bookmarkStart w:id="24" w:name="discussion"/>
    <w:p>
      <w:pPr>
        <w:pStyle w:val="Heading2"/>
      </w:pPr>
      <w:r>
        <w:t xml:space="preserve">Discussion</w:t>
      </w:r>
    </w:p>
    <w:p>
      <w:pPr>
        <w:pStyle w:val="FirstParagraph"/>
      </w:pPr>
      <w:r>
        <w:t xml:space="preserve">The findings underscore the importance of policy reforms to support ophthalmologists in meeting rising demand while maintaining quality. For example, expanding the use of AI-assisted diagnostics could alleviate workloads without compromising patient outcomes. Moreover, fostering cross-cultural training programs for medical professionals could enhance patient satisfaction and trust in Singapore's healthcare system.</w:t>
      </w:r>
    </w:p>
    <w:p>
      <w:pPr>
        <w:pStyle w:val="BodyText"/>
      </w:pPr>
      <w:r>
        <w:t xml:space="preserve">As part of this Master Thesis, it is evident that ophthalmologists are not merely clinicians but also advocates for public health. Their contributions to initiatives like the Vision 2020 program—a global effort to eliminate avoidable blindness—demonstrate their role as integral stakeholders in Singapore's bid to become a leader in eye care innovation.</w:t>
      </w:r>
    </w:p>
    <w:bookmarkEnd w:id="24"/>
    <w:bookmarkStart w:id="25" w:name="conclusion"/>
    <w:p>
      <w:pPr>
        <w:pStyle w:val="Heading2"/>
      </w:pPr>
      <w:r>
        <w:t xml:space="preserve">Conclusion</w:t>
      </w:r>
    </w:p>
    <w:p>
      <w:pPr>
        <w:pStyle w:val="FirstParagraph"/>
      </w:pPr>
      <w:r>
        <w:t xml:space="preserve">This Master Thesis has illuminated the multifaceted role of ophthalmologists in Singapore's healthcare ecosystem. By examining their challenges, innovations, and contributions to public health, it becomes clear that their expertise is vital for addressing both local and global eye health priorities. The emphasis on "Singapore Singapore" in this study highlights the need for localized strategies that resonate with the city-state's unique demographic and technological landscape.</w:t>
      </w:r>
    </w:p>
    <w:p>
      <w:pPr>
        <w:pStyle w:val="BodyText"/>
      </w:pPr>
      <w:r>
        <w:t xml:space="preserve">Future research should explore long-term trends in ophthalmic care, such as the impact of climate change on ocular health or the role of public-private partnerships in expanding access to treatment. For ophthalmologists practicing in Singapore, this thesis serves as a call to continue adapting to an ever-evolving healthcare environment while upholding the highest standards of patient care.</w:t>
      </w:r>
    </w:p>
    <w:bookmarkEnd w:id="25"/>
    <w:bookmarkStart w:id="26" w:name="references"/>
    <w:p>
      <w:pPr>
        <w:pStyle w:val="Heading2"/>
      </w:pPr>
      <w:r>
        <w:t xml:space="preserve">References</w:t>
      </w:r>
    </w:p>
    <w:p>
      <w:pPr>
        <w:pStyle w:val="FirstParagraph"/>
      </w:pPr>
      <w:r>
        <w:rPr>
          <w:bCs/>
          <w:b/>
        </w:rPr>
        <w:t xml:space="preserve">[1]</w:t>
      </w:r>
      <w:r>
        <w:t xml:space="preserve"> </w:t>
      </w:r>
      <w:r>
        <w:t xml:space="preserve">National University Health System. (2023).</w:t>
      </w:r>
      <w:r>
        <w:t xml:space="preserve"> </w:t>
      </w:r>
      <w:r>
        <w:rPr>
          <w:iCs/>
          <w:i/>
        </w:rPr>
        <w:t xml:space="preserve">Innovations in Ophthalmic Care: A Singapore Perspective</w:t>
      </w:r>
      <w:r>
        <w:t xml:space="preserve">.</w:t>
      </w:r>
      <w:r>
        <w:br/>
      </w:r>
      <w:r>
        <w:rPr>
          <w:bCs/>
          <w:b/>
        </w:rPr>
        <w:t xml:space="preserve">[2]</w:t>
      </w:r>
      <w:r>
        <w:t xml:space="preserve"> </w:t>
      </w:r>
      <w:r>
        <w:t xml:space="preserve">Ministry of Health, Singapore. (2024).</w:t>
      </w:r>
      <w:r>
        <w:t xml:space="preserve"> </w:t>
      </w:r>
      <w:r>
        <w:rPr>
          <w:iCs/>
          <w:i/>
        </w:rPr>
        <w:t xml:space="preserve">National Eye Care Strategy 2030</w:t>
      </w:r>
      <w:r>
        <w:t xml:space="preserve">.</w:t>
      </w:r>
      <w:r>
        <w:br/>
      </w:r>
      <w:r>
        <w:rPr>
          <w:bCs/>
          <w:b/>
        </w:rPr>
        <w:t xml:space="preserve">[3]</w:t>
      </w:r>
      <w:r>
        <w:t xml:space="preserve"> </w:t>
      </w:r>
      <w:r>
        <w:t xml:space="preserve">Lim, C. (2021). "Cultural Competence in Ophthalmic Practice: Challenges in a Multicultural Society."</w:t>
      </w:r>
      <w:r>
        <w:t xml:space="preserve"> </w:t>
      </w:r>
      <w:r>
        <w:rPr>
          <w:iCs/>
          <w:i/>
        </w:rPr>
        <w:t xml:space="preserve">Singapore Medical Journal</w:t>
      </w:r>
      <w:r>
        <w:t xml:space="preserve">, 62(4), 15–21.</w:t>
      </w:r>
      <w:r>
        <w:br/>
      </w:r>
      <w:r>
        <w:rPr>
          <w:bCs/>
          <w:b/>
        </w:rPr>
        <w:t xml:space="preserve">[4]</w:t>
      </w:r>
      <w:r>
        <w:t xml:space="preserve"> </w:t>
      </w:r>
      <w:r>
        <w:t xml:space="preserve">World Health Organization. (2019).</w:t>
      </w:r>
      <w:r>
        <w:t xml:space="preserve"> </w:t>
      </w:r>
      <w:r>
        <w:rPr>
          <w:iCs/>
          <w:i/>
        </w:rPr>
        <w:t xml:space="preserve">Vision 2020: The Right to Sight</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2026-07-23T11:29:45Z</dcterms:created>
  <dcterms:modified xsi:type="dcterms:W3CDTF">2026-07-23T11:29:45Z</dcterms:modified>
</cp:coreProperties>
</file>

<file path=docProps/custom.xml><?xml version="1.0" encoding="utf-8"?>
<Properties xmlns="http://schemas.openxmlformats.org/officeDocument/2006/custom-properties" xmlns:vt="http://schemas.openxmlformats.org/officeDocument/2006/docPropsVTypes"/>
</file>