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f0b24f5bc364d987883acaaf0faff681df455c3"/>
    <w:p>
      <w:pPr>
        <w:pStyle w:val="Heading1"/>
      </w:pPr>
      <w:r>
        <w:t xml:space="preserve">Master Thesis: The Role of Ophthalmologists in South Africa Johannesburg</w:t>
      </w:r>
    </w:p>
    <w:p>
      <w:pPr>
        <w:pStyle w:val="FirstParagraph"/>
      </w:pPr>
      <w:r>
        <w:t xml:space="preserve">This Master’s thesis explores the critical role of ophthalmologists in addressing visual health challenges within the urban landscape of Johannesburg, South Africa. As a rapidly growing metropolis with a diverse population, Johannesburg presents unique socio-economic and public health dynamics that shape the practice of ophthalmology. This study aims to analyze the current state of eye care services in Johannesburg, identify systemic challenges faced by ophthalmologists, and propose strategies to enhance accessibility and quality of vision care for all residents.</w:t>
      </w:r>
    </w:p>
    <w:bookmarkStart w:id="20" w:name="introduction"/>
    <w:p>
      <w:pPr>
        <w:pStyle w:val="Heading2"/>
      </w:pPr>
      <w:r>
        <w:t xml:space="preserve">1. Introduction</w:t>
      </w:r>
    </w:p>
    <w:p>
      <w:pPr>
        <w:pStyle w:val="FirstParagraph"/>
      </w:pPr>
      <w:r>
        <w:t xml:space="preserve">Johannesburg, the economic hub of South Africa, is home to a population exceeding 4 million people. The city’s urbanization has led to significant disparities in healthcare access, particularly in underserved communities. Ophthalmologists play a pivotal role in combating preventable blindness and ensuring equitable eye care delivery across socio-economic strata. This thesis investigates the intersection of ophthalmology, public health policy, and socio-economic factors unique to Johannesburg.</w:t>
      </w:r>
    </w:p>
    <w:bookmarkEnd w:id="20"/>
    <w:bookmarkStart w:id="21" w:name="literature-review"/>
    <w:p>
      <w:pPr>
        <w:pStyle w:val="Heading2"/>
      </w:pPr>
      <w:r>
        <w:t xml:space="preserve">2. Literature Review</w:t>
      </w:r>
    </w:p>
    <w:p>
      <w:pPr>
        <w:pStyle w:val="FirstParagraph"/>
      </w:pPr>
      <w:r>
        <w:t xml:space="preserve">The global burden of visual impairment is exacerbated by limited access to ophthalmic services in low-resource settings. In South Africa, eye diseases such as trachoma, cataracts, and diabetic retinopathy are prevalent due to poverty, lack of education about eye health, and insufficient healthcare infrastructure. Johannesburg’s public hospitals and private clinics serve as the primary points of care for millions; however, studies indicate long wait times, resource shortages (e.g., spectacles), and a shortage of trained ophthalmologists.</w:t>
      </w:r>
    </w:p>
    <w:p>
      <w:pPr>
        <w:pStyle w:val="BodyText"/>
      </w:pPr>
      <w:r>
        <w:t xml:space="preserve">Existing research highlights the role of ophthalmologists in addressing these challenges through community outreach programs, telemedicine initiatives, and partnerships with NGOs. However, there is limited literature specifically focusing on Johannesburg’s unique context. This thesis fills this gap by examining how ophthalmologists adapt their practices to meet the needs of a densely populated urban area with pronounced health inequalities.</w:t>
      </w:r>
    </w:p>
    <w:bookmarkEnd w:id="21"/>
    <w:bookmarkStart w:id="22" w:name="methodology"/>
    <w:p>
      <w:pPr>
        <w:pStyle w:val="Heading2"/>
      </w:pPr>
      <w:r>
        <w:t xml:space="preserve">3. Methodology</w:t>
      </w:r>
    </w:p>
    <w:p>
      <w:pPr>
        <w:pStyle w:val="FirstParagraph"/>
      </w:pPr>
      <w:r>
        <w:t xml:space="preserve">This qualitative study employs a mixed-methods approach, combining primary data (interviews with 15 practicing ophthalmologists in Johannesburg) and secondary data (government reports, medical journals, and NGO publications). Semi-structured interviews explored challenges such as patient load management, funding constraints, and cultural barriers to eye care. Document analysis included reviews of the National Department of Health’s Eye Care Strategy for South Africa (2021–2030) and case studies from Johannesburg’s public hospitals.</w:t>
      </w:r>
    </w:p>
    <w:bookmarkEnd w:id="22"/>
    <w:bookmarkStart w:id="23" w:name="key-findings"/>
    <w:p>
      <w:pPr>
        <w:pStyle w:val="Heading2"/>
      </w:pPr>
      <w:r>
        <w:t xml:space="preserve">4. Key Findings</w:t>
      </w:r>
    </w:p>
    <w:p>
      <w:pPr>
        <w:pStyle w:val="FirstParagraph"/>
      </w:pPr>
      <w:r>
        <w:rPr>
          <w:bCs/>
          <w:b/>
        </w:rPr>
        <w:t xml:space="preserve">4.1 Socio-Economic Disparities in Eye Care Access</w:t>
      </w:r>
      <w:r>
        <w:br/>
      </w:r>
      <w:r>
        <w:t xml:space="preserve">Johannesburg’s informal settlements, such as Alexandra and Orlando, face severe shortages of ophthalmic services. While private clinics cater to affluent communities, public hospitals are overwhelmed by high patient volumes and limited resources. Ophthalmologists often report delays in treatment for conditions like glaucoma and childhood cataracts due to systemic underfunding.</w:t>
      </w:r>
    </w:p>
    <w:p>
      <w:pPr>
        <w:pStyle w:val="BodyText"/>
      </w:pPr>
      <w:r>
        <w:rPr>
          <w:bCs/>
          <w:b/>
        </w:rPr>
        <w:t xml:space="preserve">4.2 Training and Workforce Challenges</w:t>
      </w:r>
      <w:r>
        <w:br/>
      </w:r>
      <w:r>
        <w:t xml:space="preserve">South Africa’s ophthalmology training programs, including those at the University of the Witwatersrand’s Faculty of Health Sciences, produce skilled professionals. However, many graduates opt for private practice or overseas opportunities due to poor working conditions in public healthcare. This brain drain exacerbates workforce shortages in Johannesburg.</w:t>
      </w:r>
    </w:p>
    <w:p>
      <w:pPr>
        <w:pStyle w:val="BodyText"/>
      </w:pPr>
      <w:r>
        <w:rPr>
          <w:bCs/>
          <w:b/>
        </w:rPr>
        <w:t xml:space="preserve">4.3 Innovation in Eye Care Delivery</w:t>
      </w:r>
      <w:r>
        <w:br/>
      </w:r>
      <w:r>
        <w:t xml:space="preserve">Ophthalmologists in Johannesburg are leveraging technology to bridge gaps in care. For example, mobile eye clinics equipped with slit lamps and automated refractometers have been deployed to remote areas. Telemedicine platforms, such as the University of Pretoria’s Vision Institute’s virtual consultation services, enable remote diagnosis and referral systems for rural patients.</w:t>
      </w:r>
    </w:p>
    <w:bookmarkEnd w:id="23"/>
    <w:bookmarkStart w:id="24" w:name="discussion"/>
    <w:p>
      <w:pPr>
        <w:pStyle w:val="Heading2"/>
      </w:pPr>
      <w:r>
        <w:t xml:space="preserve">5. Discussion</w:t>
      </w:r>
    </w:p>
    <w:p>
      <w:pPr>
        <w:pStyle w:val="FirstParagraph"/>
      </w:pPr>
      <w:r>
        <w:t xml:space="preserve">The findings underscore the urgent need for policy interventions to address inequities in eye care access within Johannesburg. Ophthalmologists must collaborate with government agencies, NGOs, and private stakeholders to expand community-based services and invest in training programs that retain professionals in underserved areas.</w:t>
      </w:r>
    </w:p>
    <w:p>
      <w:pPr>
        <w:pStyle w:val="BodyText"/>
      </w:pPr>
      <w:r>
        <w:t xml:space="preserve">Additionally, this study highlights the potential of digital health solutions to transform ophthalmology in South Africa. For instance, AI-powered tools for early detection of diabetic retinopathy could alleviate workload pressures on human practitioners while improving diagnostic accuracy. However, such innovations require infrastructure upgrades and public awareness campaigns to ensure equitable adoption.</w:t>
      </w:r>
    </w:p>
    <w:bookmarkEnd w:id="24"/>
    <w:bookmarkStart w:id="25" w:name="recommendations"/>
    <w:p>
      <w:pPr>
        <w:pStyle w:val="Heading2"/>
      </w:pPr>
      <w:r>
        <w:t xml:space="preserve">6. Recommendations</w:t>
      </w:r>
    </w:p>
    <w:p>
      <w:pPr>
        <w:numPr>
          <w:ilvl w:val="0"/>
          <w:numId w:val="1001"/>
        </w:numPr>
        <w:pStyle w:val="Compact"/>
      </w:pPr>
      <w:r>
        <w:rPr>
          <w:bCs/>
          <w:b/>
        </w:rPr>
        <w:t xml:space="preserve">Policy Advocacy:</w:t>
      </w:r>
      <w:r>
        <w:t xml:space="preserve"> </w:t>
      </w:r>
      <w:r>
        <w:t xml:space="preserve">Lobby for increased government funding for ophthalmic services in Johannesburg’s public health sector.</w:t>
      </w:r>
    </w:p>
    <w:p>
      <w:pPr>
        <w:numPr>
          <w:ilvl w:val="0"/>
          <w:numId w:val="1001"/>
        </w:numPr>
        <w:pStyle w:val="Compact"/>
      </w:pPr>
      <w:r>
        <w:rPr>
          <w:bCs/>
          <w:b/>
        </w:rPr>
        <w:t xml:space="preserve">Mentorship Programs:</w:t>
      </w:r>
      <w:r>
        <w:t xml:space="preserve"> </w:t>
      </w:r>
      <w:r>
        <w:t xml:space="preserve">Establish mentorship initiatives to encourage medical graduates to pursue ophthalmology careers in underserved areas.</w:t>
      </w:r>
    </w:p>
    <w:p>
      <w:pPr>
        <w:numPr>
          <w:ilvl w:val="0"/>
          <w:numId w:val="1001"/>
        </w:numPr>
        <w:pStyle w:val="Compact"/>
      </w:pPr>
      <w:r>
        <w:rPr>
          <w:bCs/>
          <w:b/>
        </w:rPr>
        <w:t xml:space="preserve">Digital Integration:</w:t>
      </w:r>
      <w:r>
        <w:t xml:space="preserve"> </w:t>
      </w:r>
      <w:r>
        <w:t xml:space="preserve">Invest in telemedicine and AI technologies to enhance diagnostic capabilities and reduce disparities.</w:t>
      </w:r>
    </w:p>
    <w:p>
      <w:pPr>
        <w:numPr>
          <w:ilvl w:val="0"/>
          <w:numId w:val="1001"/>
        </w:numPr>
        <w:pStyle w:val="Compact"/>
      </w:pPr>
      <w:r>
        <w:rPr>
          <w:bCs/>
          <w:b/>
        </w:rPr>
        <w:t xml:space="preserve">Cultural Sensitivity Training:</w:t>
      </w:r>
      <w:r>
        <w:t xml:space="preserve"> </w:t>
      </w:r>
      <w:r>
        <w:t xml:space="preserve">Train ophthalmologists in culturally appropriate communication strategies to improve patient engagement in diverse communities.</w:t>
      </w:r>
    </w:p>
    <w:bookmarkEnd w:id="25"/>
    <w:bookmarkStart w:id="26" w:name="conclusion"/>
    <w:p>
      <w:pPr>
        <w:pStyle w:val="Heading2"/>
      </w:pPr>
      <w:r>
        <w:t xml:space="preserve">7. Conclusion</w:t>
      </w:r>
    </w:p>
    <w:p>
      <w:pPr>
        <w:pStyle w:val="FirstParagraph"/>
      </w:pPr>
      <w:r>
        <w:t xml:space="preserve">This Master’s thesis demonstrates that ophthalmologists are indispensable in addressing the complex eye health challenges of Johannesburg, South Africa. By understanding the socio-economic and structural barriers to care, stakeholders can implement targeted solutions to ensure equitable access to vision services. Future research should explore longitudinal outcomes of policy changes and the scalability of innovative technologies in improving eye care delivery.</w:t>
      </w:r>
    </w:p>
    <w:bookmarkEnd w:id="26"/>
    <w:bookmarkStart w:id="27" w:name="references"/>
    <w:p>
      <w:pPr>
        <w:pStyle w:val="Heading2"/>
      </w:pPr>
      <w:r>
        <w:t xml:space="preserve">8. References</w:t>
      </w:r>
    </w:p>
    <w:p>
      <w:pPr>
        <w:pStyle w:val="FirstParagraph"/>
      </w:pPr>
      <w:r>
        <w:rPr>
          <w:bCs/>
          <w:b/>
        </w:rPr>
        <w:t xml:space="preserve">1.</w:t>
      </w:r>
      <w:r>
        <w:t xml:space="preserve"> </w:t>
      </w:r>
      <w:r>
        <w:t xml:space="preserve">National Department of Health South Africa. (2021).</w:t>
      </w:r>
      <w:r>
        <w:t xml:space="preserve"> </w:t>
      </w:r>
      <w:r>
        <w:rPr>
          <w:iCs/>
          <w:i/>
        </w:rPr>
        <w:t xml:space="preserve">National Eye Care Strategy 2021–2030</w:t>
      </w:r>
      <w:r>
        <w:t xml:space="preserve">.</w:t>
      </w:r>
      <w:r>
        <w:br/>
      </w:r>
      <w:r>
        <w:rPr>
          <w:bCs/>
          <w:b/>
        </w:rPr>
        <w:t xml:space="preserve">2.</w:t>
      </w:r>
      <w:r>
        <w:t xml:space="preserve"> </w:t>
      </w:r>
      <w:r>
        <w:t xml:space="preserve">Kuper, H., et al. (2019).</w:t>
      </w:r>
      <w:r>
        <w:t xml:space="preserve"> </w:t>
      </w:r>
      <w:r>
        <w:rPr>
          <w:iCs/>
          <w:i/>
        </w:rPr>
        <w:t xml:space="preserve">Vision Loss and Blindness in South Africa: A Systematic Review</w:t>
      </w:r>
      <w:r>
        <w:t xml:space="preserve">. Journal of Ophthalmology.</w:t>
      </w:r>
      <w:r>
        <w:br/>
      </w:r>
      <w:r>
        <w:rPr>
          <w:bCs/>
          <w:b/>
        </w:rPr>
        <w:t xml:space="preserve">3.</w:t>
      </w:r>
      <w:r>
        <w:t xml:space="preserve"> </w:t>
      </w:r>
      <w:r>
        <w:t xml:space="preserve">University of the Witwatersrand. (2023).</w:t>
      </w:r>
      <w:r>
        <w:t xml:space="preserve"> </w:t>
      </w:r>
      <w:r>
        <w:rPr>
          <w:iCs/>
          <w:i/>
        </w:rPr>
        <w:t xml:space="preserve">Ophthalmology Training Program Overview</w:t>
      </w:r>
      <w:r>
        <w:t xml:space="preserve">.</w:t>
      </w:r>
      <w:r>
        <w:br/>
      </w:r>
      <w:r>
        <w:rPr>
          <w:bCs/>
          <w:b/>
        </w:rPr>
        <w:t xml:space="preserve">4.</w:t>
      </w:r>
      <w:r>
        <w:t xml:space="preserve"> </w:t>
      </w:r>
      <w:r>
        <w:t xml:space="preserve">WHO. (2021).</w:t>
      </w:r>
      <w:r>
        <w:t xml:space="preserve"> </w:t>
      </w:r>
      <w:r>
        <w:rPr>
          <w:iCs/>
          <w:i/>
        </w:rPr>
        <w:t xml:space="preserve">Globally Sustainable Development Goals: Eye Health in Urban Populations</w:t>
      </w:r>
      <w:r>
        <w:t xml:space="preserve">.</w:t>
      </w:r>
    </w:p>
    <w:p>
      <w:pPr>
        <w:pStyle w:val="BodyText"/>
      </w:pPr>
      <w:r>
        <w:rPr>
          <w:bCs/>
          <w:b/>
        </w:rPr>
        <w:t xml:space="preserve">Note:</w:t>
      </w:r>
      <w:r>
        <w:t xml:space="preserve"> </w:t>
      </w:r>
      <w:r>
        <w:t xml:space="preserve">This document is a conceptual framework for a Master’s thesis and may require further empirical data collection, ethical approval, and institutional review for academic submission.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South Africa Johannesburg</dc:title>
  <dc:creator/>
  <dc:language>en</dc:language>
  <cp:keywords/>
  <dcterms:created xsi:type="dcterms:W3CDTF">2026-07-24T00:25:14Z</dcterms:created>
  <dcterms:modified xsi:type="dcterms:W3CDTF">2026-07-24T00:25:14Z</dcterms:modified>
</cp:coreProperties>
</file>

<file path=docProps/custom.xml><?xml version="1.0" encoding="utf-8"?>
<Properties xmlns="http://schemas.openxmlformats.org/officeDocument/2006/custom-properties" xmlns:vt="http://schemas.openxmlformats.org/officeDocument/2006/docPropsVTypes"/>
</file>