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South</w:t>
      </w:r>
      <w:r>
        <w:t xml:space="preserve"> </w:t>
      </w:r>
      <w:r>
        <w:t xml:space="preserve">Korea’s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Seoul</w:t>
      </w:r>
    </w:p>
    <w:p>
      <w:pPr>
        <w:pStyle w:val="FirstParagraph"/>
      </w:pPr>
      <w:r>
        <w:t xml:space="preserve">```html</w:t>
      </w:r>
    </w:p>
    <w:bookmarkStart w:id="29" w:name="Xf20b6f535785d0ddd907c7b2ebcc03f2cba5400"/>
    <w:p>
      <w:pPr>
        <w:pStyle w:val="Heading1"/>
      </w:pPr>
      <w:r>
        <w:t xml:space="preserve">Master Thesis: The Role of the Ophthalmologist in South Korea’s Healthcare System with a Focus on Seoul</w:t>
      </w:r>
    </w:p>
    <w:bookmarkStart w:id="20" w:name="abstract"/>
    <w:p>
      <w:pPr>
        <w:pStyle w:val="Heading2"/>
      </w:pPr>
      <w:r>
        <w:t xml:space="preserve">Abstract</w:t>
      </w:r>
    </w:p>
    <w:p>
      <w:pPr>
        <w:pStyle w:val="FirstParagraph"/>
      </w:pPr>
      <w:r>
        <w:t xml:space="preserve">This Master Thesis explores the critical role of ophthalmologists in South Korea, particularly within the bustling metropolis of Seoul. As one of Asia's leading cities for medical innovation, Seoul provides a unique context for analyzing how ophthalmologists navigate challenges such as an aging population, technological advancements in eye care, and policy frameworks that shape healthcare delivery. The study emphasizes the integration of modern diagnostic tools with traditional medical practices, highlighting the importance of ophthalmologists in maintaining public health outcomes.</w:t>
      </w:r>
    </w:p>
    <w:bookmarkEnd w:id="20"/>
    <w:bookmarkStart w:id="21" w:name="introduction"/>
    <w:p>
      <w:pPr>
        <w:pStyle w:val="Heading2"/>
      </w:pPr>
      <w:r>
        <w:t xml:space="preserve">Introduction</w:t>
      </w:r>
    </w:p>
    <w:p>
      <w:pPr>
        <w:pStyle w:val="FirstParagraph"/>
      </w:pPr>
      <w:r>
        <w:t xml:space="preserve">In South Korea, where healthcare is a cornerstone of national development, ophthalmologists play a pivotal role in addressing both common and complex eye diseases. Seoul, as the political and economic heart of South Korea, hosts cutting-edge medical facilities and research institutions that position it as a global hub for ophthalmology. This thesis investigates how ophthalmologists in Seoul contribute to public health through clinical practice, research, and policy implementation. It also examines the interplay between technological innovation and healthcare accessibility, ensuring that the findings are relevant to both academic discourse and practical application.</w:t>
      </w:r>
    </w:p>
    <w:bookmarkEnd w:id="21"/>
    <w:bookmarkStart w:id="22" w:name="literature-review"/>
    <w:p>
      <w:pPr>
        <w:pStyle w:val="Heading2"/>
      </w:pPr>
      <w:r>
        <w:t xml:space="preserve">Literature Review</w:t>
      </w:r>
    </w:p>
    <w:p>
      <w:pPr>
        <w:pStyle w:val="FirstParagraph"/>
      </w:pPr>
      <w:r>
        <w:t xml:space="preserve">Existing literature on ophthalmology in South Korea underscores a growing demand for eye care services, driven by an aging population and rising prevalence of conditions such as diabetic retinopathy and age-related macular degeneration. Studies highlight the role of South Korea’s National Health Insurance Service (NHIS) in subsidizing treatments like cataract surgery, which has significantly improved access to care. However, gaps remain in addressing disparities between urban and rural areas, with Seoul benefiting from concentrated resources and specialized facilities.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leading ophthalmology departments in Seoul (e.g., Samsung Medical Center and Seoul National University Hospital) with semi-structured interviews of practicing ophthalmologists. Data analysis focuses on themes such as technological integration, patient demographics, and policy influences. Secondary data from NHIS reports and academic journals supplement primary findings to provide a comprehensive view of the field.</w:t>
      </w:r>
    </w:p>
    <w:bookmarkEnd w:id="23"/>
    <w:bookmarkStart w:id="24" w:name="X8d4553c0a352270dfa4020c6ebd3325b9a423aa"/>
    <w:p>
      <w:pPr>
        <w:pStyle w:val="Heading2"/>
      </w:pPr>
      <w:r>
        <w:t xml:space="preserve">Key Findings: The Ophthalmologist in South Korea’s Healthcare System</w:t>
      </w:r>
    </w:p>
    <w:p>
      <w:pPr>
        <w:pStyle w:val="FirstParagraph"/>
      </w:pPr>
      <w:r>
        <w:rPr>
          <w:bCs/>
          <w:b/>
        </w:rPr>
        <w:t xml:space="preserve">1. Technological Advancements:</w:t>
      </w:r>
      <w:r>
        <w:t xml:space="preserve"> </w:t>
      </w:r>
      <w:r>
        <w:t xml:space="preserve">Seoul-based ophthalmologists leverage state-of-the-art tools such as AI-driven retinal imaging and robotic-assisted surgery to enhance diagnostic accuracy and procedural precision. These innovations align with South Korea’s national push for digital healthcare.</w:t>
      </w:r>
    </w:p>
    <w:p>
      <w:pPr>
        <w:pStyle w:val="BodyText"/>
      </w:pPr>
      <w:r>
        <w:rPr>
          <w:bCs/>
          <w:b/>
        </w:rPr>
        <w:t xml:space="preserve">2. Aging Population Challenges:</w:t>
      </w:r>
      <w:r>
        <w:t xml:space="preserve"> </w:t>
      </w:r>
      <w:r>
        <w:t xml:space="preserve">The rapid aging of South Korea’s population has led to a surge in age-related eye diseases, requiring ophthalmologists to adopt multidisciplinary approaches involving geriatric care and rehabilitation services.</w:t>
      </w:r>
    </w:p>
    <w:p>
      <w:pPr>
        <w:pStyle w:val="BodyText"/>
      </w:pPr>
      <w:r>
        <w:rPr>
          <w:bCs/>
          <w:b/>
        </w:rPr>
        <w:t xml:space="preserve">3. Policy and Accessibility:</w:t>
      </w:r>
      <w:r>
        <w:t xml:space="preserve"> </w:t>
      </w:r>
      <w:r>
        <w:t xml:space="preserve">While NHIS ensures affordability for many, Seoul’s ophthalmologists face pressure to balance cost-efficiency with high-quality care. Additionally, the city’s dense population necessitates efficient triage systems to manage patient volumes effectively.</w:t>
      </w:r>
    </w:p>
    <w:bookmarkEnd w:id="24"/>
    <w:bookmarkStart w:id="25" w:name="critical-analysis-ophthalmology-in-seoul"/>
    <w:p>
      <w:pPr>
        <w:pStyle w:val="Heading2"/>
      </w:pPr>
      <w:r>
        <w:t xml:space="preserve">Critical Analysis: Ophthalmology in Seoul</w:t>
      </w:r>
    </w:p>
    <w:p>
      <w:pPr>
        <w:pStyle w:val="FirstParagraph"/>
      </w:pPr>
      <w:r>
        <w:t xml:space="preserve">Seoul’s unique socio-economic environment presents both opportunities and challenges for ophthalmologists. On one hand, the city’s investment in medical infrastructure and research fosters collaboration between clinicians and engineers, leading to breakthroughs like bioengineered corneas. On the other hand, urbanization has exacerbated myopia rates among children due to increased screen time, prompting public health campaigns led by local ophthalmology associations.</w:t>
      </w:r>
    </w:p>
    <w:p>
      <w:pPr>
        <w:pStyle w:val="BodyText"/>
      </w:pPr>
      <w:r>
        <w:t xml:space="preserve">The role of ophthalmologists extends beyond clinical practice; they are integral to policy-making through their involvement in national eye care strategies. For instance, Seoul’s Ophthalmological Society has advocated for expanded telemedicine services, which have gained traction during the pandemic as a means of reaching underserved communities.</w:t>
      </w:r>
    </w:p>
    <w:bookmarkEnd w:id="25"/>
    <w:bookmarkStart w:id="26" w:name="case-study-samsung-medical-center"/>
    <w:p>
      <w:pPr>
        <w:pStyle w:val="Heading2"/>
      </w:pPr>
      <w:r>
        <w:t xml:space="preserve">Case Study: Samsung Medical Center</w:t>
      </w:r>
    </w:p>
    <w:p>
      <w:pPr>
        <w:pStyle w:val="FirstParagraph"/>
      </w:pPr>
      <w:r>
        <w:t xml:space="preserve">As a flagship institution in Seoul, Samsung Medical Center exemplifies the synergy between clinical excellence and research. Its ophthalmology department is renowned for pioneering minimally invasive surgeries and participating in global trials for gene therapy targeting inherited retinal diseases. This case study illustrates how South Korean ophthalmologists are at the forefront of innovation while adhering to strict regulatory standards.</w:t>
      </w:r>
    </w:p>
    <w:bookmarkEnd w:id="26"/>
    <w:bookmarkStart w:id="27" w:name="challenges-and-future-directions"/>
    <w:p>
      <w:pPr>
        <w:pStyle w:val="Heading2"/>
      </w:pPr>
      <w:r>
        <w:t xml:space="preserve">Challenges and Future Directions</w:t>
      </w:r>
    </w:p>
    <w:p>
      <w:pPr>
        <w:pStyle w:val="FirstParagraph"/>
      </w:pPr>
      <w:r>
        <w:t xml:space="preserve">Despite advancements, challenges persist, including a shortage of specialized ophthalmologists due to high workloads and competition for training positions. Additionally, rural-urban healthcare disparities remain a concern even in Seoul’s outskirts. Future directions include expanding AI-assisted diagnostics to reduce physician burden and promoting preventive care through public education campaigns.</w:t>
      </w:r>
    </w:p>
    <w:bookmarkEnd w:id="27"/>
    <w:bookmarkStart w:id="28" w:name="conclusion"/>
    <w:p>
      <w:pPr>
        <w:pStyle w:val="Heading2"/>
      </w:pPr>
      <w:r>
        <w:t xml:space="preserve">Conclusion</w:t>
      </w:r>
    </w:p>
    <w:p>
      <w:pPr>
        <w:pStyle w:val="FirstParagraph"/>
      </w:pPr>
      <w:r>
        <w:t xml:space="preserve">In conclusion, the ophthalmologist is a cornerstone of South Korea’s healthcare system, particularly in Seoul, where the convergence of technology, policy, and clinical expertise defines modern eye care. This Master Thesis underscores the need for continued investment in research and equitable access to services while addressing systemic challenges. As Seoul continues to evolve as a global medical leader, its ophthalmologists will play an indispensable role in shaping the future of vision health for South Korea.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Ophthalmologist in South Korea’s Healthcare System with a Focus on Seoul</dc:title>
  <dc:creator/>
  <dc:language>en</dc:language>
  <cp:keywords/>
  <dcterms:created xsi:type="dcterms:W3CDTF">2026-07-21T10:33:10Z</dcterms:created>
  <dcterms:modified xsi:type="dcterms:W3CDTF">2026-07-21T10:33:10Z</dcterms:modified>
</cp:coreProperties>
</file>

<file path=docProps/custom.xml><?xml version="1.0" encoding="utf-8"?>
<Properties xmlns="http://schemas.openxmlformats.org/officeDocument/2006/custom-properties" xmlns:vt="http://schemas.openxmlformats.org/officeDocument/2006/docPropsVTypes"/>
</file>