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b14b66033c23e4d06798ea215f77b1b8bd41847"/>
    <w:p>
      <w:pPr>
        <w:pStyle w:val="Heading1"/>
      </w:pPr>
      <w:r>
        <w:t xml:space="preserve">Master Thesis: The Role of Ophthalmologists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Medicine</w:t>
      </w:r>
      <w:r>
        <w:br/>
      </w:r>
      <w:r>
        <w:rPr>
          <w:bCs/>
          <w:b/>
        </w:rPr>
        <w:t xml:space="preserve">Date:</w:t>
      </w:r>
      <w:r>
        <w:t xml:space="preserve"> </w:t>
      </w:r>
      <w:r>
        <w:t xml:space="preserve">[Date]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ophthalmologists in Spain, with a specific focus on Barcelona. The study analyzes the unique challenges and opportunities within the field of ophthalmology in this vibrant Mediterranean city, emphasizing its healthcare infrastructure, demographic trends, and technological advancements. By examining public health policies, clinical practices, and research initiatives in Barcelona’s ophthalmological sector, this thesis aims to contribute to a deeper understanding of how Spanish medical professionals are shaping global eye care standards.</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 ophthalmology is central to the healthcare system in Spain, particularly in urban centers like Barcelona, where high patient volumes and advanced medical facilities converge. As an ophthalmologist in Spain, professionals are not only responsible for diagnosing and treating eye diseases but also for adapting to the evolving demands of a diverse population. Barcelona’s status as a major European hub for tourism, innovation, and cultural exchange makes it a unique case study in understanding how ophthalmological practices align with national healthcare policies and international standards.</w:t>
      </w:r>
    </w:p>
    <w:p>
      <w:pPr>
        <w:pStyle w:val="BodyText"/>
      </w:pPr>
      <w:r>
        <w:t xml:space="preserve">This Master Thesis investigates the role of ophthalmologists in Spain, with an emphasis on the specific context of Barcelona. It addresses questions such as: How does Barcelona’s healthcare system support specialized eye care? What challenges do ophthalmologists face in a rapidly urbanizing city? How are technological innovations being integrated into clinical practice?</w:t>
      </w:r>
    </w:p>
    <w:p>
      <w:r>
        <w:pict>
          <v:rect style="width:0;height:1.5pt" o:hralign="center" o:hrstd="t" o:hr="t"/>
        </w:pict>
      </w:r>
    </w:p>
    <w:bookmarkEnd w:id="21"/>
    <w:bookmarkStart w:id="22" w:name="X7a768febec821e9c1f574f8e420ce3cedd42cd9"/>
    <w:p>
      <w:pPr>
        <w:pStyle w:val="Heading2"/>
      </w:pPr>
      <w:r>
        <w:t xml:space="preserve">2. The Spanish Healthcare System and Ophthalmology</w:t>
      </w:r>
    </w:p>
    <w:p>
      <w:pPr>
        <w:pStyle w:val="FirstParagraph"/>
      </w:pPr>
      <w:r>
        <w:t xml:space="preserve">Spain’s public healthcare system, managed by the National Health Service (Sistema Nacional de Salud), provides universal coverage for citizens. However, in cities like Barcelona, private healthcare institutions often complement public services, offering advanced treatments and cutting-edge technologies. Ophthalmologists in Spain are trained through rigorous academic programs at universities such as the University of Barcelona or Autonomous University of Barcelona, followed by specialized residencies.</w:t>
      </w:r>
    </w:p>
    <w:p>
      <w:pPr>
        <w:pStyle w:val="BodyText"/>
      </w:pPr>
      <w:r>
        <w:t xml:space="preserve">In recent years, the prevalence of age-related eye conditions—such as cataracts, glaucoma, and diabetic retinopathy—has increased due to an aging population. Ophthalmologists in Spain are at the forefront of addressing these challenges through preventive care, early diagnosis, and innovative treatments. Barcelona’s hospitals, including the Hospital Clínic de Barcelona and Sant Pau Institute of Oncology (which also houses advanced ophthalmological units), serve as key centers for both clinical practice and research.</w:t>
      </w:r>
    </w:p>
    <w:p>
      <w:r>
        <w:pict>
          <v:rect style="width:0;height:1.5pt" o:hralign="center" o:hrstd="t" o:hr="t"/>
        </w:pict>
      </w:r>
    </w:p>
    <w:bookmarkEnd w:id="22"/>
    <w:bookmarkStart w:id="23" w:name="ophthalmology-in-barcelona-a-case-study"/>
    <w:p>
      <w:pPr>
        <w:pStyle w:val="Heading2"/>
      </w:pPr>
      <w:r>
        <w:t xml:space="preserve">3. Ophthalmology in Barcelona: A Case Study</w:t>
      </w:r>
    </w:p>
    <w:p>
      <w:pPr>
        <w:pStyle w:val="FirstParagraph"/>
      </w:pPr>
      <w:r>
        <w:t xml:space="preserve">Barcelona’s ophthalmological landscape is shaped by its demographic diversity, with a population that includes a significant number of international residents. This diversity influences the types of eye diseases encountered, requiring ophthalmologists to adopt culturally sensitive approaches and multilingual communication skills. Additionally, the city’s high rate of outdoor activity contributes to conditions like photokeratitis and UV-related ocular damage.</w:t>
      </w:r>
    </w:p>
    <w:p>
      <w:pPr>
        <w:pStyle w:val="BodyText"/>
      </w:pPr>
      <w:r>
        <w:t xml:space="preserve">The integration of telemedicine and AI-driven diagnostic tools is a growing trend in Barcelona’s ophthalmological sector. For example, the use of optical coherence tomography (OCT) for early detection of macular degeneration has become widespread. Ophthalmologists here are also pioneers in laser surgery, cataract removal, and refractive procedures such as LASIK.</w:t>
      </w:r>
    </w:p>
    <w:p>
      <w:pPr>
        <w:pStyle w:val="BodyText"/>
      </w:pPr>
      <w:r>
        <w:t xml:space="preserve">Barcelona is home to several research institutions focused on ocular diseases. The Institute of Biomedical Research of the Hospital del Mar (IMIM) collaborates with ophthalmologists to advance studies on retinal disorders and genetic eye conditions. These efforts align with Spain’s broader commitment to medical innovation, as seen in initiatives like the Spanish National Plan for Research (Plan Estatal de Investigación Científica y Técnica).</w:t>
      </w:r>
    </w:p>
    <w:p>
      <w:r>
        <w:pict>
          <v:rect style="width:0;height:1.5pt" o:hralign="center" o:hrstd="t" o:hr="t"/>
        </w:pict>
      </w:r>
    </w:p>
    <w:bookmarkEnd w:id="23"/>
    <w:bookmarkStart w:id="24" w:name="challenges-and-opportunities"/>
    <w:p>
      <w:pPr>
        <w:pStyle w:val="Heading2"/>
      </w:pPr>
      <w:r>
        <w:t xml:space="preserve">4. Challenges and Opportunities</w:t>
      </w:r>
    </w:p>
    <w:p>
      <w:pPr>
        <w:pStyle w:val="FirstParagraph"/>
      </w:pPr>
      <w:r>
        <w:t xml:space="preserve">Despite its strengths, ophthalmology in Barcelona faces challenges such as workforce shortages and rising demand for services. The aging population increases the need for geriatric eye care, while the influx of tourists and migrants requires flexible healthcare policies. Ophthalmologists must also navigate regulatory frameworks that balance cost-effectiveness with high-quality care.</w:t>
      </w:r>
    </w:p>
    <w:p>
      <w:pPr>
        <w:pStyle w:val="BodyText"/>
      </w:pPr>
      <w:r>
        <w:t xml:space="preserve">However, these challenges present opportunities for growth. Barcelona’s ophthalmological community is actively involved in international collaborations, such as the European Society of Ophthalmology (ESO) and the World Health Organization (WHO) programs on vision health. Additionally, the city’s emphasis on public health education has led to campaigns promoting regular eye screenings and healthy lifestyle choices to prevent vision loss.</w:t>
      </w:r>
    </w:p>
    <w:p>
      <w:r>
        <w:pict>
          <v:rect style="width:0;height:1.5pt" o:hralign="center" o:hrstd="t" o:hr="t"/>
        </w:pict>
      </w:r>
    </w:p>
    <w:bookmarkEnd w:id="24"/>
    <w:bookmarkStart w:id="25" w:name="conclusion"/>
    <w:p>
      <w:pPr>
        <w:pStyle w:val="Heading2"/>
      </w:pPr>
      <w:r>
        <w:t xml:space="preserve">5. Conclusion</w:t>
      </w:r>
    </w:p>
    <w:p>
      <w:pPr>
        <w:pStyle w:val="FirstParagraph"/>
      </w:pPr>
      <w:r>
        <w:t xml:space="preserve">In conclusion, ophthalmologists in Spain—particularly in Barcelona—play a pivotal role in addressing both local and global eye health challenges. Their work is deeply intertwined with the country’s healthcare policies, technological advancements, and demographic realities. As Barcelona continues to grow as a medical tourism destination and research center, the contributions of its ophthalmologists will be critical to shaping the future of vision care in Spain and beyond.</w:t>
      </w:r>
    </w:p>
    <w:p>
      <w:pPr>
        <w:pStyle w:val="BodyText"/>
      </w:pPr>
      <w:r>
        <w:t xml:space="preserve">This Master Thesis underscores the importance of interdisciplinary collaboration between ophthalmologists, policymakers, and healthcare providers to ensure equitable access to eye care in Barcelona. It also highlights the need for continued investment in education, technology, and public health initiatives to meet the evolving demands of this dynamic city.</w:t>
      </w:r>
    </w:p>
    <w:p>
      <w:r>
        <w:pict>
          <v:rect style="width:0;height:1.5pt" o:hralign="center" o:hrstd="t" o:hr="t"/>
        </w:pict>
      </w:r>
    </w:p>
    <w:bookmarkEnd w:id="25"/>
    <w:bookmarkStart w:id="26" w:name="references"/>
    <w:p>
      <w:pPr>
        <w:pStyle w:val="Heading2"/>
      </w:pPr>
      <w:r>
        <w:t xml:space="preserve">References</w:t>
      </w:r>
    </w:p>
    <w:p>
      <w:pPr>
        <w:numPr>
          <w:ilvl w:val="0"/>
          <w:numId w:val="1001"/>
        </w:numPr>
        <w:pStyle w:val="Compact"/>
      </w:pPr>
      <w:r>
        <w:t xml:space="preserve">Spanish Ministry of Health. (2023). National Healthcare System Overview.</w:t>
      </w:r>
    </w:p>
    <w:p>
      <w:pPr>
        <w:numPr>
          <w:ilvl w:val="0"/>
          <w:numId w:val="1001"/>
        </w:numPr>
        <w:pStyle w:val="Compact"/>
      </w:pPr>
      <w:r>
        <w:t xml:space="preserve">Hospital Clínic de Barcelona. (2023). Annual Report on Ophthalmological Services.</w:t>
      </w:r>
    </w:p>
    <w:p>
      <w:pPr>
        <w:numPr>
          <w:ilvl w:val="0"/>
          <w:numId w:val="1001"/>
        </w:numPr>
        <w:pStyle w:val="Compact"/>
      </w:pPr>
      <w:r>
        <w:t xml:space="preserve">Institute of Biomedical Research of the Hospital del Mar (IMIM). (2023). Retinal Disease Research Publications.</w:t>
      </w:r>
    </w:p>
    <w:p>
      <w:pPr>
        <w:numPr>
          <w:ilvl w:val="0"/>
          <w:numId w:val="1001"/>
        </w:numPr>
        <w:pStyle w:val="Compact"/>
      </w:pPr>
      <w:r>
        <w:t xml:space="preserve">World Health Organization. (2021). Global Vision 20/20 Initiative.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Spain Barcelona</dc:title>
  <dc:creator/>
  <dc:language>en</dc:language>
  <cp:keywords/>
  <dcterms:created xsi:type="dcterms:W3CDTF">2026-07-20T04:52:18Z</dcterms:created>
  <dcterms:modified xsi:type="dcterms:W3CDTF">2026-07-20T04:52:18Z</dcterms:modified>
</cp:coreProperties>
</file>

<file path=docProps/custom.xml><?xml version="1.0" encoding="utf-8"?>
<Properties xmlns="http://schemas.openxmlformats.org/officeDocument/2006/custom-properties" xmlns:vt="http://schemas.openxmlformats.org/officeDocument/2006/docPropsVTypes"/>
</file>