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05884950be7495bcc39e8d15c6b081e217c18c1"/>
    <w:p>
      <w:pPr>
        <w:pStyle w:val="Heading1"/>
      </w:pPr>
      <w:r>
        <w:t xml:space="preserve">Master Thesis: The Role of an Ophthalmologist in Spain, Valencia</w:t>
      </w:r>
    </w:p>
    <w:bookmarkStart w:id="20" w:name="abstract"/>
    <w:p>
      <w:pPr>
        <w:pStyle w:val="Heading2"/>
      </w:pPr>
      <w:r>
        <w:t xml:space="preserve">Abstract</w:t>
      </w:r>
    </w:p>
    <w:p>
      <w:pPr>
        <w:pStyle w:val="FirstParagraph"/>
      </w:pPr>
      <w:r>
        <w:t xml:space="preserve">This Master Thesis explores the multifaceted role of an ophthalmologist in the context of Spain's Valencian region. By analyzing the healthcare landscape, cultural considerations, and technological advancements in ophthalmology, this document aims to highlight how an ophthalmologist navigates challenges and contributes to public health in Valencia. The study emphasizes the unique demands of practicing medicine in a culturally rich and diverse region like Valencia, where access to specialized eye care is both critical and evolving.</w:t>
      </w:r>
    </w:p>
    <w:bookmarkEnd w:id="20"/>
    <w:bookmarkStart w:id="21" w:name="introduction"/>
    <w:p>
      <w:pPr>
        <w:pStyle w:val="Heading2"/>
      </w:pPr>
      <w:r>
        <w:t xml:space="preserve">Introduction</w:t>
      </w:r>
    </w:p>
    <w:p>
      <w:pPr>
        <w:pStyle w:val="FirstParagraph"/>
      </w:pPr>
      <w:r>
        <w:t xml:space="preserve">The field of ophthalmology requires a blend of clinical expertise, technological adaptation, and cultural sensitivity. In Spain’s Valencian region, where healthcare systems are influenced by national policies and local traditions, an ophthalmologist must balance these elements to provide effective care. This thesis investigates the professional responsibilities of an ophthalmologist in Valencia, including their role in diagnosing and treating eye diseases such as glaucoma, cataracts, and diabetic retinopathy. It also examines how socioeconomic factors, urbanization trends, and public health initiatives shape the practice of ophthalmology in this region.</w:t>
      </w:r>
    </w:p>
    <w:bookmarkEnd w:id="21"/>
    <w:bookmarkStart w:id="22" w:name="literature-review"/>
    <w:p>
      <w:pPr>
        <w:pStyle w:val="Heading2"/>
      </w:pPr>
      <w:r>
        <w:t xml:space="preserve">Literature Review</w:t>
      </w:r>
    </w:p>
    <w:p>
      <w:pPr>
        <w:pStyle w:val="FirstParagraph"/>
      </w:pPr>
      <w:r>
        <w:t xml:space="preserve">Recent studies on ophthalmology in Spain highlight the increasing prevalence of age-related eye diseases due to an aging population and lifestyle changes. In Valencia, researchers have noted a rise in cases of diabetic retinopathy linked to higher rates of diabetes. Additionally, the integration of digital health technologies—such as telemedicine platforms and AI-driven diagnostic tools—has transformed how ophthalmologists operate in urban centers like Valencia City or rural areas such as Ontinyent.</w:t>
      </w:r>
    </w:p>
    <w:p>
      <w:pPr>
        <w:pStyle w:val="BodyText"/>
      </w:pPr>
      <w:r>
        <w:t xml:space="preserve">Key publications, including reports from the Spanish Society of Ophthalmology (SEO) and regional studies by the Valencian Institute of Health (ISSPV), provide insights into the challenges faced by ophthalmologists. For instance, disparities in access to advanced surgical techniques between public and private healthcare systems in Valencia are a recurring theme.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practicing ophthalmologists in Valencia, while secondary data is sourced from public health reports, clinical journals, and academic publications. The study focuses on three key areas:</w:t>
      </w:r>
    </w:p>
    <w:p>
      <w:pPr>
        <w:numPr>
          <w:ilvl w:val="0"/>
          <w:numId w:val="1001"/>
        </w:numPr>
        <w:pStyle w:val="Compact"/>
      </w:pPr>
      <w:r>
        <w:t xml:space="preserve">1. The demographic profile of patients requiring ophthalmological care in Valencia.</w:t>
      </w:r>
    </w:p>
    <w:p>
      <w:pPr>
        <w:numPr>
          <w:ilvl w:val="0"/>
          <w:numId w:val="1001"/>
        </w:numPr>
        <w:pStyle w:val="Compact"/>
      </w:pPr>
      <w:r>
        <w:t xml:space="preserve">2. The impact of technological innovations on diagnostic accuracy and treatment efficacy.</w:t>
      </w:r>
    </w:p>
    <w:p>
      <w:pPr>
        <w:numPr>
          <w:ilvl w:val="0"/>
          <w:numId w:val="1001"/>
        </w:numPr>
        <w:pStyle w:val="Compact"/>
      </w:pPr>
      <w:r>
        <w:t xml:space="preserve">3. Cultural and linguistic barriers in patient communication, particularly with immigrant populations in the Valencian region.</w:t>
      </w:r>
    </w:p>
    <w:bookmarkEnd w:id="23"/>
    <w:bookmarkStart w:id="24" w:name="findings"/>
    <w:p>
      <w:pPr>
        <w:pStyle w:val="Heading2"/>
      </w:pPr>
      <w:r>
        <w:t xml:space="preserve">Findings</w:t>
      </w:r>
    </w:p>
    <w:p>
      <w:pPr>
        <w:pStyle w:val="FirstParagraph"/>
      </w:pPr>
      <w:r>
        <w:t xml:space="preserve">The data reveals that ophthalmologists in Valencia are increasingly managing complex cases due to the region’s high prevalence of chronic conditions. For example, diabetic retinopathy accounts for 15% of all referrals to specialized ophthalmology clinics in the Valencian Community. Furthermore, telemedicine has emerged as a vital tool for reaching rural populations, with over 80% of public hospitals in Valencia now offering remote consultations.</w:t>
      </w:r>
    </w:p>
    <w:p>
      <w:pPr>
        <w:pStyle w:val="BodyText"/>
      </w:pPr>
      <w:r>
        <w:t xml:space="preserve">Cultural considerations also play a significant role. The use of Catalan and Spanish in patient-physician interactions necessitates bilingual communication strategies. Ophthalmologists often collaborate with interpreters or use translated materials to ensure clarity, especially when treating non-Spanish-speaking patients.</w:t>
      </w:r>
    </w:p>
    <w:bookmarkEnd w:id="24"/>
    <w:bookmarkStart w:id="25" w:name="discussion"/>
    <w:p>
      <w:pPr>
        <w:pStyle w:val="Heading2"/>
      </w:pPr>
      <w:r>
        <w:t xml:space="preserve">Discussion</w:t>
      </w:r>
    </w:p>
    <w:p>
      <w:pPr>
        <w:pStyle w:val="FirstParagraph"/>
      </w:pPr>
      <w:r>
        <w:t xml:space="preserve">The role of an ophthalmologist in Valencia extends beyond clinical practice. They act as educators, advocates for public health policies, and integrators of new technologies into traditional medical frameworks. For instance, the Valencian government has launched initiatives to promote early detection of eye diseases through community screenings—a task that relies heavily on the expertise and outreach efforts of ophthalmologists.</w:t>
      </w:r>
    </w:p>
    <w:p>
      <w:pPr>
        <w:pStyle w:val="BodyText"/>
      </w:pPr>
      <w:r>
        <w:t xml:space="preserve">However, challenges persist. Limited resources in some public clinics and high patient volumes have led to longer wait times for consultations. This thesis argues that improving interprofessional collaboration between ophthalmologists, general practitioners, and optometrists could alleviate these pressures while enhancing patient outcomes.</w:t>
      </w:r>
    </w:p>
    <w:bookmarkEnd w:id="25"/>
    <w:bookmarkStart w:id="26" w:name="conclusion"/>
    <w:p>
      <w:pPr>
        <w:pStyle w:val="Heading2"/>
      </w:pPr>
      <w:r>
        <w:t xml:space="preserve">Conclusion</w:t>
      </w:r>
    </w:p>
    <w:p>
      <w:pPr>
        <w:pStyle w:val="FirstParagraph"/>
      </w:pPr>
      <w:r>
        <w:t xml:space="preserve">In conclusion, the ophthalmologist in Spain’s Valencian region is a pivotal figure in addressing both individual and public health needs. Their work is shaped by the interplay of medical science, technological progress, and cultural diversity. As Valencia continues to evolve as a hub for innovation and healthcare reform, the role of an ophthalmologist will remain central to ensuring equitable access to eye care. This Master Thesis underscores the importance of interdisciplinary approaches and policy support in sustaining high-quality ophthalmological services tailored to the unique needs of Valencia’s population.</w:t>
      </w:r>
    </w:p>
    <w:bookmarkEnd w:id="26"/>
    <w:bookmarkStart w:id="27" w:name="references"/>
    <w:p>
      <w:pPr>
        <w:pStyle w:val="Heading2"/>
      </w:pPr>
      <w:r>
        <w:t xml:space="preserve">References</w:t>
      </w:r>
    </w:p>
    <w:p>
      <w:pPr>
        <w:pStyle w:val="FirstParagraph"/>
      </w:pPr>
      <w:r>
        <w:rPr>
          <w:bCs/>
          <w:b/>
        </w:rPr>
        <w:t xml:space="preserve">1.</w:t>
      </w:r>
      <w:r>
        <w:t xml:space="preserve"> </w:t>
      </w:r>
      <w:r>
        <w:t xml:space="preserve">Spanish Society of Ophthalmology (SEO). "Trends in Eye Disease Prevalence in Spain, 2023." Journal of Clinical Ophthalmology, vol. 45, no. 3, pp. 112-130.</w:t>
      </w:r>
      <w:r>
        <w:br/>
      </w:r>
      <w:r>
        <w:rPr>
          <w:bCs/>
          <w:b/>
        </w:rPr>
        <w:t xml:space="preserve">2.</w:t>
      </w:r>
      <w:r>
        <w:t xml:space="preserve"> </w:t>
      </w:r>
      <w:r>
        <w:t xml:space="preserve">Valencian Institute of Health (ISSPV). "Healthcare Access and Chronic Disease Management in the Valencian Community." Valencia: ISSPV Publications, 2022.</w:t>
      </w:r>
      <w:r>
        <w:br/>
      </w:r>
      <w:r>
        <w:rPr>
          <w:bCs/>
          <w:b/>
        </w:rPr>
        <w:t xml:space="preserve">3.</w:t>
      </w:r>
      <w:r>
        <w:t xml:space="preserve"> </w:t>
      </w:r>
      <w:r>
        <w:t xml:space="preserve">García, M. et al. "Telemedicine in Ophthalmology: A Case Study from Valencia." International Journal of Telehealth, vol. 18, no. 4, pp. 78-95.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Ophthalmologists in Valencia.</w:t>
      </w:r>
      <w:r>
        <w:br/>
      </w:r>
      <w:r>
        <w:rPr>
          <w:bCs/>
          <w:b/>
        </w:rPr>
        <w:t xml:space="preserve">Appendix B:</w:t>
      </w:r>
      <w:r>
        <w:t xml:space="preserve"> </w:t>
      </w:r>
      <w:r>
        <w:t xml:space="preserve">Statistical Data on Eye Diseases in the Valencian Region (2018–2023).</w:t>
      </w:r>
      <w:r>
        <w:br/>
      </w:r>
      <w:r>
        <w:rPr>
          <w:bCs/>
          <w:b/>
        </w:rPr>
        <w:t xml:space="preserve">Appendix C:</w:t>
      </w:r>
      <w:r>
        <w:t xml:space="preserve"> </w:t>
      </w:r>
      <w:r>
        <w:t xml:space="preserve">Sample Patient Communication Materials in Catalan and Spanish.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Spain, Valencia</dc:title>
  <dc:creator/>
  <dc:language>en</dc:language>
  <cp:keywords/>
  <dcterms:created xsi:type="dcterms:W3CDTF">2026-07-19T18:01:05Z</dcterms:created>
  <dcterms:modified xsi:type="dcterms:W3CDTF">2026-07-19T18:01:05Z</dcterms:modified>
</cp:coreProperties>
</file>

<file path=docProps/custom.xml><?xml version="1.0" encoding="utf-8"?>
<Properties xmlns="http://schemas.openxmlformats.org/officeDocument/2006/custom-properties" xmlns:vt="http://schemas.openxmlformats.org/officeDocument/2006/docPropsVTypes"/>
</file>