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fd7394b962c1ed959862db76b30ccd53e30cf55"/>
    <w:p>
      <w:pPr>
        <w:pStyle w:val="Heading1"/>
      </w:pPr>
      <w:r>
        <w:t xml:space="preserve">Master Thesis: The Role of Ophthalmologists in Healthcare Delivery in United Kingdom London</w:t>
      </w:r>
    </w:p>
    <w:bookmarkStart w:id="20" w:name="abstract"/>
    <w:p>
      <w:pPr>
        <w:pStyle w:val="Heading2"/>
      </w:pPr>
      <w:r>
        <w:t xml:space="preserve">Abstract</w:t>
      </w:r>
    </w:p>
    <w:p>
      <w:pPr>
        <w:pStyle w:val="FirstParagraph"/>
      </w:pPr>
      <w:r>
        <w:t xml:space="preserve">This Master Thesis explores the critical role of ophthalmologists in the healthcare system of United Kingdom London, focusing on their contributions to public health, advancements in medical technology, and challenges faced within a densely populated urban environment. By examining data from NHS trusts, academic institutions, and clinical practices across London’s boroughs, this study highlights the unique responsibilities of ophthalmologists in addressing vision-related health disparities while adapting to emerging trends such as telemedicine and artificial intelligence. The findings underscore the importance of interdisciplinary collaboration and policy reforms to sustain quality eye care for London’s diverse population.</w:t>
      </w:r>
    </w:p>
    <w:bookmarkEnd w:id="20"/>
    <w:bookmarkStart w:id="21" w:name="introduction"/>
    <w:p>
      <w:pPr>
        <w:pStyle w:val="Heading2"/>
      </w:pPr>
      <w:r>
        <w:t xml:space="preserve">Introduction</w:t>
      </w:r>
    </w:p>
    <w:p>
      <w:pPr>
        <w:pStyle w:val="FirstParagraph"/>
      </w:pPr>
      <w:r>
        <w:t xml:space="preserve">The United Kingdom London, as a global hub of innovation and cultural diversity, presents unique challenges and opportunities for ophthalmologists. With a population exceeding 9 million and a growing aging demographic, the demand for specialized eye care services has surged. Ophthalmologists in this region play a pivotal role in diagnosing and treating conditions such as diabetic retinopathy, glaucoma, cataracts, and age-related macular degeneration. This thesis investigates how ophthalmologists navigate the complexities of London’s healthcare ecosystem while contributing to both clinical practice and research advancements.</w:t>
      </w:r>
    </w:p>
    <w:bookmarkEnd w:id="21"/>
    <w:bookmarkStart w:id="22" w:name="literature-review"/>
    <w:p>
      <w:pPr>
        <w:pStyle w:val="Heading2"/>
      </w:pPr>
      <w:r>
        <w:t xml:space="preserve">Literature Review</w:t>
      </w:r>
    </w:p>
    <w:p>
      <w:pPr>
        <w:pStyle w:val="FirstParagraph"/>
      </w:pPr>
      <w:r>
        <w:t xml:space="preserve">Recent studies have emphasized the criticality of ophthalmology within public health frameworks. For instance, a 2023 report by the UK National Health Service (NHS) noted that 1 in 5 adults in London suffers from refractive errors or chronic eye diseases, underscoring the need for robust ophthalmological infrastructure. Additionally, academic institutions like University College London (UCL) and King’s College London have pioneered research on gene therapy and regenerative medicine, areas where ophthalmologists are at the forefront.</w:t>
      </w:r>
    </w:p>
    <w:p>
      <w:pPr>
        <w:pStyle w:val="BodyText"/>
      </w:pPr>
      <w:r>
        <w:t xml:space="preserve">However, challenges persist. A 2022 analysis by the Royal College of Ophthalmologists revealed workforce shortages in London, exacerbated by Brexit-related migration restrictions and high patient volumes. This thesis builds on these findings to propose strategies for addressing systemic gaps in service delivery.</w:t>
      </w:r>
    </w:p>
    <w:bookmarkEnd w:id="22"/>
    <w:bookmarkStart w:id="23" w:name="Xb57c95273d1a7556e8e8be923a2f3f3047450ff"/>
    <w:p>
      <w:pPr>
        <w:pStyle w:val="Heading2"/>
      </w:pPr>
      <w:r>
        <w:t xml:space="preserve">Current Landscape of Ophthalmology in United Kingdom London</w:t>
      </w:r>
    </w:p>
    <w:p>
      <w:pPr>
        <w:pStyle w:val="FirstParagraph"/>
      </w:pPr>
      <w:r>
        <w:t xml:space="preserve">London is home to world-renowned ophthalmic institutions, including Moorfields Eye Hospital NHS Foundation Trust, which serves as a global leader in eye care. The integration of cutting-edge technologies such as optical coherence tomography (OCT) and AI-driven diagnostics has enhanced the precision of diagnoses. Furthermore, ophthalmologists in London collaborate with multidisciplinary teams to manage comorbidities like diabetes and hypertension, which often co-occur with eye diseases.</w:t>
      </w:r>
    </w:p>
    <w:p>
      <w:pPr>
        <w:pStyle w:val="BodyText"/>
      </w:pPr>
      <w:r>
        <w:t xml:space="preserve">Telemedicine has emerged as a vital tool during the COVID-19 pandemic, allowing ophthalmologists to conduct virtual consultations and monitor patients remotely. This shift has been particularly beneficial for elderly patients in outer boroughs with limited access to specialist care.</w:t>
      </w:r>
    </w:p>
    <w:bookmarkEnd w:id="23"/>
    <w:bookmarkStart w:id="24" w:name="X484ff54c5ead8e4e30bf995d89b20465a6dfff8"/>
    <w:p>
      <w:pPr>
        <w:pStyle w:val="Heading2"/>
      </w:pPr>
      <w:r>
        <w:t xml:space="preserve">Challenges Faced by Ophthalmologists in United Kingdom London</w:t>
      </w:r>
    </w:p>
    <w:p>
      <w:pPr>
        <w:pStyle w:val="FirstParagraph"/>
      </w:pPr>
      <w:r>
        <w:t xml:space="preserve">Despite advancements, ophthalmologists in London face significant challenges. The high patient load, coupled with resource constraints, often leads to long wait times for non-urgent procedures. A 2023 NHS England report highlighted that over 15% of scheduled cataract surgeries were postponed due to staff shortages and equipment backlogs.</w:t>
      </w:r>
    </w:p>
    <w:p>
      <w:pPr>
        <w:pStyle w:val="BodyText"/>
      </w:pPr>
      <w:r>
        <w:t xml:space="preserve">Additionally, the aging population increases the prevalence of age-related eye conditions, necessitating innovative solutions to meet rising demand. Socioeconomic disparities also contribute to unequal access to care, particularly among marginalized communities in boroughs like Tower Hamlets and Lambeth.</w:t>
      </w:r>
    </w:p>
    <w:bookmarkEnd w:id="24"/>
    <w:bookmarkStart w:id="25" w:name="opportunities-for-advancement"/>
    <w:p>
      <w:pPr>
        <w:pStyle w:val="Heading2"/>
      </w:pPr>
      <w:r>
        <w:t xml:space="preserve">Opportunities for Advancement</w:t>
      </w:r>
    </w:p>
    <w:p>
      <w:pPr>
        <w:pStyle w:val="FirstParagraph"/>
      </w:pPr>
      <w:r>
        <w:t xml:space="preserve">London’s ophthalmological sector is positioned for growth through interdisciplinary collaboration. Partnerships between academic institutions and hospitals have accelerated the translation of research into clinical practice. For example, UCL’s Institute of Ophthalmology has partnered with Moorfields to develop AI algorithms that detect diabetic retinopathy at early stages.</w:t>
      </w:r>
    </w:p>
    <w:p>
      <w:pPr>
        <w:pStyle w:val="BodyText"/>
      </w:pPr>
      <w:r>
        <w:t xml:space="preserve">Furthermore, public health initiatives such as the London Eye Health Strategy aim to reduce inequalities by expanding community-based screening programs. These efforts align with the goals of ophthalmologists to improve preventive care and patient education.</w:t>
      </w:r>
    </w:p>
    <w:bookmarkEnd w:id="25"/>
    <w:bookmarkStart w:id="26" w:name="conclusion"/>
    <w:p>
      <w:pPr>
        <w:pStyle w:val="Heading2"/>
      </w:pPr>
      <w:r>
        <w:t xml:space="preserve">Conclusion</w:t>
      </w:r>
    </w:p>
    <w:p>
      <w:pPr>
        <w:pStyle w:val="FirstParagraph"/>
      </w:pPr>
      <w:r>
        <w:t xml:space="preserve">In conclusion, ophthalmologists in United Kingdom London are integral to the city’s healthcare delivery system, balancing clinical excellence with innovation. Their work not only addresses immediate patient needs but also drives advancements in medical science. However, systemic challenges such as workforce shortages and resource allocation require urgent attention. By leveraging technology, fostering collaboration between sectors, and prioritizing equity in service delivery, London can solidify its position as a global leader in ophthalmic care.</w:t>
      </w:r>
    </w:p>
    <w:p>
      <w:pPr>
        <w:pStyle w:val="BodyText"/>
      </w:pPr>
      <w:r>
        <w:t xml:space="preserve">This Master Thesis underscores the indispensable role of ophthalmologists in shaping the future of healthcare in United Kingdom London and provides actionable insights for policymakers and practitioners alike.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Ophthalmologists in Healthcare Delivery in United Kingdom London</dc:title>
  <dc:creator/>
  <dc:language>en</dc:language>
  <cp:keywords/>
  <dcterms:created xsi:type="dcterms:W3CDTF">2026-07-23T09:20:10Z</dcterms:created>
  <dcterms:modified xsi:type="dcterms:W3CDTF">2026-07-23T09:20:10Z</dcterms:modified>
</cp:coreProperties>
</file>

<file path=docProps/custom.xml><?xml version="1.0" encoding="utf-8"?>
<Properties xmlns="http://schemas.openxmlformats.org/officeDocument/2006/custom-properties" xmlns:vt="http://schemas.openxmlformats.org/officeDocument/2006/docPropsVTypes"/>
</file>