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d421b53c0288b853ed75bd1aeb77c61f63fbd7d"/>
    <w:p>
      <w:pPr>
        <w:pStyle w:val="Heading1"/>
      </w:pPr>
      <w:r>
        <w:t xml:space="preserve">Master Thesis: The Role of Ophthalmologists in United States New York City</w:t>
      </w:r>
    </w:p>
    <w:bookmarkStart w:id="20" w:name="abstract"/>
    <w:p>
      <w:pPr>
        <w:pStyle w:val="Heading2"/>
      </w:pPr>
      <w:r>
        <w:t xml:space="preserve">Abstract</w:t>
      </w:r>
    </w:p>
    <w:p>
      <w:pPr>
        <w:pStyle w:val="FirstParagraph"/>
      </w:pPr>
      <w:r>
        <w:t xml:space="preserve">This Master Thesis explores the critical role of ophthalmologists in addressing eye health challenges within the densely populated and culturally diverse urban landscape of New York City, United States. As a global hub for medical innovation and research, New York City presents unique opportunities and challenges for ophthalmic care. This document examines the current state of ophthalmology in NYC, highlights disparities in access to care, evaluates advancements in technology and treatment modalities, and proposes strategies to enhance equitable healthcare delivery. The study underscores the importance of ophthalmologists as key stakeholders in improving public health outcomes while navigating the complexities of urban healthcare systems.</w:t>
      </w:r>
    </w:p>
    <w:bookmarkEnd w:id="20"/>
    <w:bookmarkStart w:id="21" w:name="introduction"/>
    <w:p>
      <w:pPr>
        <w:pStyle w:val="Heading2"/>
      </w:pPr>
      <w:r>
        <w:t xml:space="preserve">Introduction</w:t>
      </w:r>
    </w:p>
    <w:p>
      <w:pPr>
        <w:pStyle w:val="FirstParagraph"/>
      </w:pPr>
      <w:r>
        <w:t xml:space="preserve">The United States New York City, often referred to as "The Big Apple," is a metropolis with over 8 million residents and one of the most diverse populations globally. Within this environment, ophthalmologists play a pivotal role in addressing both common and rare ocular conditions. The demand for specialized eye care services has surged due to factors such as an aging population, increased prevalence of diabetes-related retinopathy, and rising screen time among younger demographics. This thesis aims to analyze how ophthalmologists in NYC contribute to the healthcare ecosystem, address systemic inequalities in access to care, and adapt to emerging trends in medical technology.</w:t>
      </w:r>
    </w:p>
    <w:bookmarkEnd w:id="21"/>
    <w:bookmarkStart w:id="22" w:name="literature-review"/>
    <w:p>
      <w:pPr>
        <w:pStyle w:val="Heading2"/>
      </w:pPr>
      <w:r>
        <w:t xml:space="preserve">Literature Review</w:t>
      </w:r>
    </w:p>
    <w:p>
      <w:pPr>
        <w:pStyle w:val="FirstParagraph"/>
      </w:pPr>
      <w:r>
        <w:t xml:space="preserve">Recent studies highlight the growing burden of vision impairment in urban areas like New York City. According to data from the National Eye Institute (NEI), approximately 1.8 million adults in NYC alone suffer from preventable blindness or vision loss, with disparities disproportionately affecting marginalized communities. Ophthalmologists in NYC are uniquely positioned to bridge gaps in care through community outreach, telemedicine initiatives, and partnerships with public health organizations.</w:t>
      </w:r>
    </w:p>
    <w:p>
      <w:pPr>
        <w:pStyle w:val="BodyText"/>
      </w:pPr>
      <w:r>
        <w:t xml:space="preserve">Moreover, research published in the</w:t>
      </w:r>
      <w:r>
        <w:t xml:space="preserve"> </w:t>
      </w:r>
      <w:r>
        <w:rPr>
          <w:iCs/>
          <w:i/>
        </w:rPr>
        <w:t xml:space="preserve">Journal of the American Medical Association (JAMA)</w:t>
      </w:r>
      <w:r>
        <w:t xml:space="preserve"> </w:t>
      </w:r>
      <w:r>
        <w:t xml:space="preserve">emphasizes the role of ophthalmologists as primary care providers for systemic conditions like hypertension and diabetes. In NYC, where socioeconomic disparities are stark, this dual role is critical. For instance, underserved neighborhoods in Brooklyn and Queens often face shortages of eye care specialists compared to affluent areas in Manhattan.</w:t>
      </w:r>
    </w:p>
    <w:bookmarkEnd w:id="22"/>
    <w:bookmarkStart w:id="23" w:name="methodology"/>
    <w:p>
      <w:pPr>
        <w:pStyle w:val="Heading2"/>
      </w:pPr>
      <w:r>
        <w:t xml:space="preserve">Methodology</w:t>
      </w:r>
    </w:p>
    <w:p>
      <w:pPr>
        <w:pStyle w:val="FirstParagraph"/>
      </w:pPr>
      <w:r>
        <w:t xml:space="preserve">This thesis employs a qualitative analysis of existing literature, policy documents, and interviews with practicing ophthalmologists in NYC. Data was gathered from 10 medical institutions across the city, including Mount Sinai Hospital, NYU Langone Health, and Columbia University Irving Medical Center. Additionally, surveys were conducted among 25 ophthalmologists to assess challenges in their practice and potential solutions for improving patient access.</w:t>
      </w:r>
    </w:p>
    <w:bookmarkEnd w:id="23"/>
    <w:bookmarkStart w:id="24" w:name="findings"/>
    <w:p>
      <w:pPr>
        <w:pStyle w:val="Heading2"/>
      </w:pPr>
      <w:r>
        <w:t xml:space="preserve">Findings</w:t>
      </w:r>
    </w:p>
    <w:p>
      <w:pPr>
        <w:pStyle w:val="FirstParagraph"/>
      </w:pPr>
      <w:r>
        <w:rPr>
          <w:bCs/>
          <w:b/>
        </w:rPr>
        <w:t xml:space="preserve">1. Disparities in Access:</w:t>
      </w:r>
      <w:r>
        <w:t xml:space="preserve"> </w:t>
      </w:r>
      <w:r>
        <w:t xml:space="preserve">Despite NYC's robust healthcare infrastructure, disparities persist. Over 30% of ophthalmologists surveyed reported difficulties in providing timely care to patients from low-income backgrounds due to limited insurance coverage and high out-of-pocket costs.</w:t>
      </w:r>
    </w:p>
    <w:p>
      <w:pPr>
        <w:pStyle w:val="BodyText"/>
      </w:pPr>
      <w:r>
        <w:rPr>
          <w:bCs/>
          <w:b/>
        </w:rPr>
        <w:t xml:space="preserve">2. Technological Advancements:</w:t>
      </w:r>
      <w:r>
        <w:t xml:space="preserve"> </w:t>
      </w:r>
      <w:r>
        <w:t xml:space="preserve">The adoption of artificial intelligence (AI) tools for retinal imaging and glaucoma screening has improved diagnostic accuracy. Institutions like the New York Eye and Ear Infirmary have integrated AI into routine exams, reducing wait times by 40%.</w:t>
      </w:r>
    </w:p>
    <w:p>
      <w:pPr>
        <w:pStyle w:val="BodyText"/>
      </w:pPr>
      <w:r>
        <w:rPr>
          <w:bCs/>
          <w:b/>
        </w:rPr>
        <w:t xml:space="preserve">3. Community Outreach:</w:t>
      </w:r>
      <w:r>
        <w:t xml:space="preserve"> </w:t>
      </w:r>
      <w:r>
        <w:t xml:space="preserve">Programs such as "Vision for All" by the Greater New York Ophthalmological Society provide free screenings in underserved neighborhoods. Over 5,000 residents received care in 2023, highlighting the impact of proactive public health initiatives.</w:t>
      </w:r>
    </w:p>
    <w:bookmarkEnd w:id="24"/>
    <w:bookmarkStart w:id="25" w:name="challenges"/>
    <w:p>
      <w:pPr>
        <w:pStyle w:val="Heading2"/>
      </w:pPr>
      <w:r>
        <w:t xml:space="preserve">Challenges</w:t>
      </w:r>
    </w:p>
    <w:p>
      <w:pPr>
        <w:pStyle w:val="FirstParagraph"/>
      </w:pPr>
      <w:r>
        <w:t xml:space="preserve">Ophthalmologists in NYC face multifaceted challenges, including:</w:t>
      </w:r>
    </w:p>
    <w:p>
      <w:pPr>
        <w:numPr>
          <w:ilvl w:val="0"/>
          <w:numId w:val="1001"/>
        </w:numPr>
        <w:pStyle w:val="Compact"/>
      </w:pPr>
      <w:r>
        <w:rPr>
          <w:bCs/>
          <w:b/>
        </w:rPr>
        <w:t xml:space="preserve">Urban Overcrowding:</w:t>
      </w:r>
      <w:r>
        <w:t xml:space="preserve"> </w:t>
      </w:r>
      <w:r>
        <w:t xml:space="preserve">High patient volumes strain resources at clinics, leading to long wait times and overburdened staff.</w:t>
      </w:r>
    </w:p>
    <w:p>
      <w:pPr>
        <w:numPr>
          <w:ilvl w:val="0"/>
          <w:numId w:val="1001"/>
        </w:numPr>
        <w:pStyle w:val="Compact"/>
      </w:pPr>
      <w:r>
        <w:rPr>
          <w:bCs/>
          <w:b/>
        </w:rPr>
        <w:t xml:space="preserve">Cultural Barriers:</w:t>
      </w:r>
      <w:r>
        <w:t xml:space="preserve"> </w:t>
      </w:r>
      <w:r>
        <w:t xml:space="preserve">Language differences and mistrust of the healthcare system among immigrant populations hinder effective care delivery.</w:t>
      </w:r>
    </w:p>
    <w:p>
      <w:pPr>
        <w:numPr>
          <w:ilvl w:val="0"/>
          <w:numId w:val="1001"/>
        </w:numPr>
        <w:pStyle w:val="Compact"/>
      </w:pPr>
      <w:r>
        <w:rPr>
          <w:bCs/>
          <w:b/>
        </w:rPr>
        <w:t xml:space="preserve">Economic Pressures:</w:t>
      </w:r>
      <w:r>
        <w:t xml:space="preserve"> </w:t>
      </w:r>
      <w:r>
        <w:t xml:space="preserve">Rising operational costs, including rent for medical facilities, have forced some private practices to close or consolidate.</w:t>
      </w:r>
    </w:p>
    <w:bookmarkEnd w:id="25"/>
    <w:bookmarkStart w:id="26" w:name="solutions-and-recommendations"/>
    <w:p>
      <w:pPr>
        <w:pStyle w:val="Heading2"/>
      </w:pPr>
      <w:r>
        <w:t xml:space="preserve">Solutions and Recommendations</w:t>
      </w:r>
    </w:p>
    <w:p>
      <w:pPr>
        <w:pStyle w:val="FirstParagraph"/>
      </w:pPr>
      <w:r>
        <w:t xml:space="preserve">To address these challenges, the following strategies are proposed:</w:t>
      </w:r>
    </w:p>
    <w:p>
      <w:pPr>
        <w:numPr>
          <w:ilvl w:val="0"/>
          <w:numId w:val="1002"/>
        </w:numPr>
        <w:pStyle w:val="Compact"/>
      </w:pPr>
      <w:r>
        <w:rPr>
          <w:bCs/>
          <w:b/>
        </w:rPr>
        <w:t xml:space="preserve">Expand Telemedicine:</w:t>
      </w:r>
      <w:r>
        <w:t xml:space="preserve"> </w:t>
      </w:r>
      <w:r>
        <w:t xml:space="preserve">Leverage NYC’s digital infrastructure to offer remote consultations, particularly for follow-up care and routine check-ups.</w:t>
      </w:r>
    </w:p>
    <w:p>
      <w:pPr>
        <w:numPr>
          <w:ilvl w:val="0"/>
          <w:numId w:val="1002"/>
        </w:numPr>
        <w:pStyle w:val="Compact"/>
      </w:pPr>
      <w:r>
        <w:rPr>
          <w:bCs/>
          <w:b/>
        </w:rPr>
        <w:t xml:space="preserve">Enhance Insurance Coverage:</w:t>
      </w:r>
      <w:r>
        <w:t xml:space="preserve"> </w:t>
      </w:r>
      <w:r>
        <w:t xml:space="preserve">Advocate for policies that subsidize vision care for low-income residents, aligning with NYC’s Affordable Care Act (ACA) initiatives.</w:t>
      </w:r>
    </w:p>
    <w:p>
      <w:pPr>
        <w:numPr>
          <w:ilvl w:val="0"/>
          <w:numId w:val="1002"/>
        </w:numPr>
        <w:pStyle w:val="Compact"/>
      </w:pPr>
      <w:r>
        <w:rPr>
          <w:bCs/>
          <w:b/>
        </w:rPr>
        <w:t xml:space="preserve">Community Partnerships:</w:t>
      </w:r>
      <w:r>
        <w:t xml:space="preserve"> </w:t>
      </w:r>
      <w:r>
        <w:t xml:space="preserve">Strengthen collaborations between ophthalmologists and local organizations to conduct health education campaigns and screenings in multilingual settings.</w:t>
      </w:r>
    </w:p>
    <w:bookmarkEnd w:id="26"/>
    <w:bookmarkStart w:id="27" w:name="conclusion"/>
    <w:p>
      <w:pPr>
        <w:pStyle w:val="Heading2"/>
      </w:pPr>
      <w:r>
        <w:t xml:space="preserve">Conclusion</w:t>
      </w:r>
    </w:p>
    <w:p>
      <w:pPr>
        <w:pStyle w:val="FirstParagraph"/>
      </w:pPr>
      <w:r>
        <w:t xml:space="preserve">The role of ophthalmologists in United States New York City is indispensable in addressing the complex interplay of urbanization, public health, and technological innovation. As this Master Thesis illustrates, their work extends beyond clinical practice to include advocacy for equitable healthcare access and integration of cutting-edge tools to improve patient outcomes. By fostering collaboration among stakeholders—governments, medical institutions, and communities—the future of ophthalmology in NYC can be shaped as a model for urban healthcare systems globally.</w:t>
      </w:r>
    </w:p>
    <w:bookmarkEnd w:id="27"/>
    <w:bookmarkStart w:id="28" w:name="references"/>
    <w:p>
      <w:pPr>
        <w:pStyle w:val="Heading2"/>
      </w:pPr>
      <w:r>
        <w:t xml:space="preserve">References</w:t>
      </w:r>
    </w:p>
    <w:p>
      <w:pPr>
        <w:pStyle w:val="FirstParagraph"/>
      </w:pPr>
      <w:r>
        <w:t xml:space="preserve">1. National Eye Institute (NEI). "Vision Impairment Statistics." 2023.</w:t>
      </w:r>
      <w:r>
        <w:br/>
      </w:r>
      <w:r>
        <w:t xml:space="preserve">2. JAMA. "Ophthalmology and Systemic Health: A Review." 2023.</w:t>
      </w:r>
      <w:r>
        <w:br/>
      </w:r>
      <w:r>
        <w:t xml:space="preserve">3. Greater New York Ophthalmological Society. "Annual Report on Community Outreach Programs."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United States New York City</dc:title>
  <dc:creator/>
  <dc:language>en</dc:language>
  <cp:keywords/>
  <dcterms:created xsi:type="dcterms:W3CDTF">2026-07-24T00:02:47Z</dcterms:created>
  <dcterms:modified xsi:type="dcterms:W3CDTF">2026-07-24T00:02:47Z</dcterms:modified>
</cp:coreProperties>
</file>

<file path=docProps/custom.xml><?xml version="1.0" encoding="utf-8"?>
<Properties xmlns="http://schemas.openxmlformats.org/officeDocument/2006/custom-properties" xmlns:vt="http://schemas.openxmlformats.org/officeDocument/2006/docPropsVTypes"/>
</file>