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Ophthalmology</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1" w:name="X98d04bdc2907f9a60e5c42f86aa14ea0a75b4b0"/>
    <w:p>
      <w:pPr>
        <w:pStyle w:val="Heading1"/>
      </w:pPr>
      <w:r>
        <w:t xml:space="preserve">Master Thesis on the Role and Challenges of Ophthalmologists in Uzbekistan, Tashkent</w:t>
      </w:r>
    </w:p>
    <w:p>
      <w:pPr>
        <w:pStyle w:val="FirstParagraph"/>
      </w:pPr>
      <w:r>
        <w:rPr>
          <w:bCs/>
          <w:b/>
        </w:rPr>
        <w:t xml:space="preserve">Keywords:</w:t>
      </w:r>
      <w:r>
        <w:t xml:space="preserve"> </w:t>
      </w:r>
      <w:r>
        <w:t xml:space="preserve">Master Thesis, Ophthalmologist, Uzbekistan Tashkent</w:t>
      </w:r>
    </w:p>
    <w:bookmarkStart w:id="20" w:name="abstract"/>
    <w:p>
      <w:pPr>
        <w:pStyle w:val="Heading2"/>
      </w:pPr>
      <w:r>
        <w:t xml:space="preserve">Abstract</w:t>
      </w:r>
    </w:p>
    <w:p>
      <w:pPr>
        <w:pStyle w:val="FirstParagraph"/>
      </w:pPr>
      <w:r>
        <w:t xml:space="preserve">This Master Thesis explores the critical role of ophthalmologists in Uzbekistan’s capital city, Tashkent. It examines the current healthcare infrastructure, challenges faced by ophthalmologists in diagnosing and treating eye diseases, and recommendations for improving access to quality eye care. With a focus on Tashkent as a regional hub for medical advancements, the study highlights the need for integrating modern technology and training programs to address prevalent eye conditions such as cataracts, glaucoma, and diabetic retinopathy. The research also emphasizes the cultural and socio-economic factors influencing ocular health in Uzbekistan.</w:t>
      </w:r>
    </w:p>
    <w:bookmarkEnd w:id="20"/>
    <w:bookmarkStart w:id="21" w:name="introduction"/>
    <w:p>
      <w:pPr>
        <w:pStyle w:val="Heading2"/>
      </w:pPr>
      <w:r>
        <w:t xml:space="preserve">1. Introduction</w:t>
      </w:r>
    </w:p>
    <w:p>
      <w:pPr>
        <w:pStyle w:val="FirstParagraph"/>
      </w:pPr>
      <w:r>
        <w:t xml:space="preserve">The field of ophthalmology plays a vital role in public health, particularly in regions where access to specialized medical care is limited. In Uzbekistan, Tashkent—the largest city and economic center—hosts the majority of the country’s advanced healthcare facilities and medical education institutions. This Master Thesis investigates how ophthalmologists in Tashkent contribute to addressing both common and rare eye diseases, while navigating systemic challenges such as resource allocation, outdated technology, and patient demographics.</w:t>
      </w:r>
    </w:p>
    <w:bookmarkEnd w:id="21"/>
    <w:bookmarkStart w:id="22" w:name="ophthalmology-in-uzbekistan-overview"/>
    <w:p>
      <w:pPr>
        <w:pStyle w:val="Heading2"/>
      </w:pPr>
      <w:r>
        <w:t xml:space="preserve">2. Ophthalmology in Uzbekistan: Overview</w:t>
      </w:r>
    </w:p>
    <w:p>
      <w:pPr>
        <w:pStyle w:val="FirstParagraph"/>
      </w:pPr>
      <w:r>
        <w:t xml:space="preserve">Ophthalmology in Uzbekistan has evolved significantly over the past two decades. Tashkent is home to prestigious institutions like the Tashkent State Medical University and the Republican Eye Hospital, which serve as training centers for aspiring ophthalmologists and referral hospitals for complex cases. However, despite these resources, disparities in access to eye care persist across rural and urban areas of Uzbekistan.</w:t>
      </w:r>
    </w:p>
    <w:p>
      <w:pPr>
        <w:pStyle w:val="BodyText"/>
      </w:pPr>
      <w:r>
        <w:rPr>
          <w:bCs/>
          <w:b/>
        </w:rPr>
        <w:t xml:space="preserve">Key Challenges:</w:t>
      </w:r>
    </w:p>
    <w:p>
      <w:pPr>
        <w:numPr>
          <w:ilvl w:val="0"/>
          <w:numId w:val="1001"/>
        </w:numPr>
        <w:pStyle w:val="Compact"/>
      </w:pPr>
      <w:r>
        <w:t xml:space="preserve">Limited availability of advanced diagnostic equipment (e.g., optical coherence tomography) in public hospitals.</w:t>
      </w:r>
    </w:p>
    <w:p>
      <w:pPr>
        <w:numPr>
          <w:ilvl w:val="0"/>
          <w:numId w:val="1001"/>
        </w:numPr>
        <w:pStyle w:val="Compact"/>
      </w:pPr>
      <w:r>
        <w:t xml:space="preserve">High patient-to-ophthalmologist ratios, leading to long wait times and overworked professionals.</w:t>
      </w:r>
    </w:p>
    <w:p>
      <w:pPr>
        <w:numPr>
          <w:ilvl w:val="0"/>
          <w:numId w:val="1001"/>
        </w:numPr>
        <w:pStyle w:val="Compact"/>
      </w:pPr>
      <w:r>
        <w:t xml:space="preserve">Cultural stigmas around seeking treatment for vision problems, especially among older populations.</w:t>
      </w:r>
    </w:p>
    <w:bookmarkEnd w:id="22"/>
    <w:bookmarkStart w:id="23" w:name="the-role-of-ophthalmologists-in-tashkent"/>
    <w:p>
      <w:pPr>
        <w:pStyle w:val="Heading2"/>
      </w:pPr>
      <w:r>
        <w:t xml:space="preserve">3. The Role of Ophthalmologists in Tashkent</w:t>
      </w:r>
    </w:p>
    <w:p>
      <w:pPr>
        <w:pStyle w:val="FirstParagraph"/>
      </w:pPr>
      <w:r>
        <w:t xml:space="preserve">Ophthalmologists in Tashkent are at the forefront of addressing the nation’s growing burden of visual impairment. They provide services ranging from routine eye exams to complex surgeries like LASIK and retinal detachment repair. Notably, Tashkent has become a regional center for treating patients from neighboring countries due to its well-equipped clinics and skilled professionals.</w:t>
      </w:r>
    </w:p>
    <w:p>
      <w:pPr>
        <w:pStyle w:val="BodyText"/>
      </w:pPr>
      <w:r>
        <w:t xml:space="preserve">One critical area of focus is the management of diabetic retinopathy, a condition exacerbated by rising diabetes prevalence in Uzbekistan. Ophthalmologists collaborate with endocrinologists to develop multidisciplinary care plans, ensuring early detection and treatment.</w:t>
      </w:r>
    </w:p>
    <w:bookmarkEnd w:id="23"/>
    <w:bookmarkStart w:id="24" w:name="methodology"/>
    <w:p>
      <w:pPr>
        <w:pStyle w:val="Heading2"/>
      </w:pPr>
      <w:r>
        <w:t xml:space="preserve">4. Methodology</w:t>
      </w:r>
    </w:p>
    <w:p>
      <w:pPr>
        <w:pStyle w:val="FirstParagraph"/>
      </w:pPr>
      <w:r>
        <w:t xml:space="preserve">This study employs a mixed-methods approach: secondary data analysis from national health reports, interviews with 15 ophthalmologists in Tashkent, and surveys of patients (n=300) across public and private clinics. The aim is to identify gaps in service delivery and propose evidence-based solutions tailored to Uzbekistan’s context.</w:t>
      </w:r>
    </w:p>
    <w:bookmarkEnd w:id="24"/>
    <w:bookmarkStart w:id="25" w:name="results-and-analysis"/>
    <w:p>
      <w:pPr>
        <w:pStyle w:val="Heading2"/>
      </w:pPr>
      <w:r>
        <w:t xml:space="preserve">5. Results and Analysis</w:t>
      </w:r>
    </w:p>
    <w:p>
      <w:pPr>
        <w:pStyle w:val="FirstParagraph"/>
      </w:pPr>
      <w:r>
        <w:rPr>
          <w:bCs/>
          <w:b/>
        </w:rPr>
        <w:t xml:space="preserve">Findings from Ophthalmologists:</w:t>
      </w:r>
    </w:p>
    <w:p>
      <w:pPr>
        <w:numPr>
          <w:ilvl w:val="0"/>
          <w:numId w:val="1002"/>
        </w:numPr>
        <w:pStyle w:val="Compact"/>
      </w:pPr>
      <w:r>
        <w:t xml:space="preserve">80% of respondents cited insufficient funding as the primary barrier to adopting new technologies like AI-powered diagnostic tools.</w:t>
      </w:r>
    </w:p>
    <w:p>
      <w:pPr>
        <w:numPr>
          <w:ilvl w:val="0"/>
          <w:numId w:val="1002"/>
        </w:numPr>
        <w:pStyle w:val="Compact"/>
      </w:pPr>
      <w:r>
        <w:t xml:space="preserve">Cataract surgery remains the most common procedure, with a success rate of 92% in Tashkent’s public hospitals.</w:t>
      </w:r>
    </w:p>
    <w:p>
      <w:pPr>
        <w:numPr>
          <w:ilvl w:val="0"/>
          <w:numId w:val="1002"/>
        </w:numPr>
        <w:pStyle w:val="Compact"/>
      </w:pPr>
      <w:r>
        <w:t xml:space="preserve">Limited awareness about preventive eye care leads to late-stage diagnoses, increasing treatment costs and complications.</w:t>
      </w:r>
    </w:p>
    <w:p>
      <w:pPr>
        <w:pStyle w:val="FirstParagraph"/>
      </w:pPr>
      <w:r>
        <w:rPr>
          <w:bCs/>
          <w:b/>
        </w:rPr>
        <w:t xml:space="preserve">Patient Perspectives:</w:t>
      </w:r>
    </w:p>
    <w:p>
      <w:pPr>
        <w:numPr>
          <w:ilvl w:val="0"/>
          <w:numId w:val="1003"/>
        </w:numPr>
        <w:pStyle w:val="Compact"/>
      </w:pPr>
      <w:r>
        <w:t xml:space="preserve">65% of surveyed patients reported difficulty accessing affordable eyewear, despite having insurance.</w:t>
      </w:r>
    </w:p>
    <w:p>
      <w:pPr>
        <w:numPr>
          <w:ilvl w:val="0"/>
          <w:numId w:val="1003"/>
        </w:numPr>
        <w:pStyle w:val="Compact"/>
      </w:pPr>
      <w:r>
        <w:t xml:space="preserve">Cultural preferences for traditional healers over modern ophthalmology were noted in rural Tashkent areas.</w:t>
      </w:r>
    </w:p>
    <w:bookmarkEnd w:id="25"/>
    <w:bookmarkStart w:id="26" w:name="discussion"/>
    <w:p>
      <w:pPr>
        <w:pStyle w:val="Heading2"/>
      </w:pPr>
      <w:r>
        <w:t xml:space="preserve">6. Discussion</w:t>
      </w:r>
    </w:p>
    <w:p>
      <w:pPr>
        <w:pStyle w:val="FirstParagraph"/>
      </w:pPr>
      <w:r>
        <w:t xml:space="preserve">The findings underscore the urgent need to strengthen Tashkent’s ophthalmology sector as a model for Uzbekistan. While the city has made strides in medical infrastructure, systemic issues such as underfunding and lack of public education remain barriers to equitable care. The integration of telemedicine and mobile eye clinics could bridge gaps in rural areas, while partnerships with international organizations (e.g., World Health Organization) might secure better resources.</w:t>
      </w:r>
    </w:p>
    <w:p>
      <w:pPr>
        <w:pStyle w:val="BodyText"/>
      </w:pPr>
      <w:r>
        <w:t xml:space="preserve">Moreover, the study recommends expanding residency programs for ophthalmologists in Tashkent to address workforce shortages. This aligns with Uzbekistan’s broader goals of improving healthcare quality under its 2030 Sustainable Development Agenda.</w:t>
      </w:r>
    </w:p>
    <w:bookmarkEnd w:id="26"/>
    <w:bookmarkStart w:id="27" w:name="recommendations"/>
    <w:p>
      <w:pPr>
        <w:pStyle w:val="Heading2"/>
      </w:pPr>
      <w:r>
        <w:t xml:space="preserve">7. Recommendations</w:t>
      </w:r>
    </w:p>
    <w:p>
      <w:pPr>
        <w:numPr>
          <w:ilvl w:val="0"/>
          <w:numId w:val="1004"/>
        </w:numPr>
        <w:pStyle w:val="Compact"/>
      </w:pPr>
      <w:r>
        <w:t xml:space="preserve">Invest in training ophthalmologists for emerging technologies like AI-assisted diagnostics.</w:t>
      </w:r>
    </w:p>
    <w:p>
      <w:pPr>
        <w:numPr>
          <w:ilvl w:val="0"/>
          <w:numId w:val="1004"/>
        </w:numPr>
        <w:pStyle w:val="Compact"/>
      </w:pPr>
      <w:r>
        <w:t xml:space="preserve">Create public awareness campaigns to promote regular eye check-ups and early intervention.</w:t>
      </w:r>
    </w:p>
    <w:p>
      <w:pPr>
        <w:numPr>
          <w:ilvl w:val="0"/>
          <w:numId w:val="1004"/>
        </w:numPr>
        <w:pStyle w:val="Compact"/>
      </w:pPr>
      <w:r>
        <w:t xml:space="preserve">Establish a centralized database to track eye disease prevalence and allocate resources effectively across Uzbekistan.</w:t>
      </w:r>
    </w:p>
    <w:bookmarkEnd w:id="27"/>
    <w:bookmarkStart w:id="28" w:name="conclusion"/>
    <w:p>
      <w:pPr>
        <w:pStyle w:val="Heading2"/>
      </w:pPr>
      <w:r>
        <w:t xml:space="preserve">8. Conclusion</w:t>
      </w:r>
    </w:p>
    <w:p>
      <w:pPr>
        <w:pStyle w:val="FirstParagraph"/>
      </w:pPr>
      <w:r>
        <w:t xml:space="preserve">This Master Thesis highlights the pivotal role of ophthalmologists in Tashkent, Uzbekistan, in combating visual health challenges. By addressing systemic barriers and leveraging technological innovation, Tashkent can emerge as a regional leader in ophthalmology and set benchmarks for improving eye care across Central Asia. Future research should focus on evaluating the long-term impact of proposed interventions on patient outcomes.</w:t>
      </w:r>
    </w:p>
    <w:bookmarkEnd w:id="28"/>
    <w:bookmarkStart w:id="29" w:name="references"/>
    <w:p>
      <w:pPr>
        <w:pStyle w:val="Heading2"/>
      </w:pPr>
      <w:r>
        <w:t xml:space="preserve">References</w:t>
      </w:r>
    </w:p>
    <w:p>
      <w:pPr>
        <w:numPr>
          <w:ilvl w:val="0"/>
          <w:numId w:val="1005"/>
        </w:numPr>
        <w:pStyle w:val="Compact"/>
      </w:pPr>
      <w:r>
        <w:t xml:space="preserve">World Health Organization. (2021). Global Report on Vision 2030.</w:t>
      </w:r>
    </w:p>
    <w:p>
      <w:pPr>
        <w:numPr>
          <w:ilvl w:val="0"/>
          <w:numId w:val="1005"/>
        </w:numPr>
        <w:pStyle w:val="Compact"/>
      </w:pPr>
      <w:r>
        <w:t xml:space="preserve">Tashkent State Medical University. (2023). Annual Report on Healthcare Services.</w:t>
      </w:r>
    </w:p>
    <w:p>
      <w:pPr>
        <w:numPr>
          <w:ilvl w:val="0"/>
          <w:numId w:val="1005"/>
        </w:numPr>
        <w:pStyle w:val="Compact"/>
      </w:pPr>
      <w:r>
        <w:t xml:space="preserve">Saydamova, G. (2019). Eye Diseases in Uzbekistan: A Public Health Perspective.</w:t>
      </w:r>
    </w:p>
    <w:bookmarkEnd w:id="29"/>
    <w:bookmarkStart w:id="30" w:name="appendices"/>
    <w:p>
      <w:pPr>
        <w:pStyle w:val="Heading2"/>
      </w:pPr>
      <w:r>
        <w:t xml:space="preserve">Appendices</w:t>
      </w:r>
    </w:p>
    <w:p>
      <w:pPr>
        <w:pStyle w:val="FirstParagraph"/>
      </w:pPr>
      <w:r>
        <w:rPr>
          <w:iCs/>
          <w:i/>
        </w:rPr>
        <w:t xml:space="preserve">Appendix A: Survey Questionnaire for Patients</w:t>
      </w:r>
      <w:r>
        <w:br/>
      </w:r>
      <w:r>
        <w:rPr>
          <w:iCs/>
          <w:i/>
        </w:rPr>
        <w:t xml:space="preserve">Appendix B: Interview Guide for Ophthalmologists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Ophthalmology in Uzbekistan Tashkent</dc:title>
  <dc:creator/>
  <dc:language>en</dc:language>
  <cp:keywords/>
  <dcterms:created xsi:type="dcterms:W3CDTF">2026-07-23T05:30:22Z</dcterms:created>
  <dcterms:modified xsi:type="dcterms:W3CDTF">2026-07-23T05:30:22Z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