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bf93eac322d79342678c01b3ad98c5d76f9a45"/>
    <w:p>
      <w:pPr>
        <w:pStyle w:val="Heading1"/>
      </w:pPr>
      <w:r>
        <w:t xml:space="preserve">Master Thesis: The Role of Optometrists in Belgium Brussels</w:t>
      </w:r>
    </w:p>
    <w:bookmarkStart w:id="20" w:name="abstract"/>
    <w:p>
      <w:pPr>
        <w:pStyle w:val="Heading2"/>
      </w:pPr>
      <w:r>
        <w:t xml:space="preserve">Abstract</w:t>
      </w:r>
    </w:p>
    <w:p>
      <w:pPr>
        <w:pStyle w:val="FirstParagraph"/>
      </w:pPr>
      <w:r>
        <w:t xml:space="preserve">This Master Thesis explores the evolving role of optometrists within the healthcare landscape of</w:t>
      </w:r>
      <w:r>
        <w:t xml:space="preserve"> </w:t>
      </w:r>
      <w:r>
        <w:rPr>
          <w:bCs/>
          <w:b/>
        </w:rPr>
        <w:t xml:space="preserve">Belgium Brussels</w:t>
      </w:r>
      <w:r>
        <w:t xml:space="preserve">. With increasing demand for specialized eye care services, this study investigates how optometrists contribute to public health, regulatory frameworks, and cross-disciplinary collaboration in a multilingual and multicultural urban environment. The research highlights challenges such as regulatory compliance, accessibility of services, and integration into the broader healthcare system while proposing strategies for sustainable development.</w:t>
      </w:r>
    </w:p>
    <w:bookmarkEnd w:id="20"/>
    <w:bookmarkStart w:id="21" w:name="introduction"/>
    <w:p>
      <w:pPr>
        <w:pStyle w:val="Heading2"/>
      </w:pPr>
      <w:r>
        <w:t xml:space="preserve">Introduction</w:t>
      </w:r>
    </w:p>
    <w:p>
      <w:pPr>
        <w:pStyle w:val="FirstParagraph"/>
      </w:pPr>
      <w:r>
        <w:t xml:space="preserve">The field of optometry has gained significant attention in recent years due to its critical role in preventing vision-related diseases and ensuring quality-of-life improvements through corrective interventions. In</w:t>
      </w:r>
      <w:r>
        <w:t xml:space="preserve"> </w:t>
      </w:r>
      <w:r>
        <w:rPr>
          <w:bCs/>
          <w:b/>
        </w:rPr>
        <w:t xml:space="preserve">Belgium Brussels</w:t>
      </w:r>
      <w:r>
        <w:t xml:space="preserve">, where healthcare systems are increasingly burdened by aging populations and rising prevalence of ocular conditions, the profession of an</w:t>
      </w:r>
      <w:r>
        <w:t xml:space="preserve"> </w:t>
      </w:r>
      <w:r>
        <w:rPr>
          <w:bCs/>
          <w:b/>
        </w:rPr>
        <w:t xml:space="preserve">Optometrist</w:t>
      </w:r>
      <w:r>
        <w:t xml:space="preserve"> </w:t>
      </w:r>
      <w:r>
        <w:t xml:space="preserve">is positioned as a cornerstone for early detection, treatment, and management of visual impairments.</w:t>
      </w:r>
    </w:p>
    <w:p>
      <w:pPr>
        <w:pStyle w:val="BodyText"/>
      </w:pPr>
      <w:r>
        <w:t xml:space="preserve">This Master Thesis aims to address the following questions: How does the regulatory framework in</w:t>
      </w:r>
      <w:r>
        <w:t xml:space="preserve"> </w:t>
      </w:r>
      <w:r>
        <w:rPr>
          <w:bCs/>
          <w:b/>
        </w:rPr>
        <w:t xml:space="preserve">Belgium Brussels</w:t>
      </w:r>
      <w:r>
        <w:t xml:space="preserve"> </w:t>
      </w:r>
      <w:r>
        <w:t xml:space="preserve">define and regulate the practice of optometrists? What unique challenges do optometrists face in a diverse urban setting like Brussels? And how can their expertise be optimized to meet public health goals while ensuring ethical standards?</w:t>
      </w:r>
    </w:p>
    <w:bookmarkEnd w:id="21"/>
    <w:bookmarkStart w:id="22" w:name="literature-review-optometry-in-belgium"/>
    <w:p>
      <w:pPr>
        <w:pStyle w:val="Heading2"/>
      </w:pPr>
      <w:r>
        <w:t xml:space="preserve">Literature Review: Optometry in Belgium</w:t>
      </w:r>
    </w:p>
    <w:p>
      <w:pPr>
        <w:pStyle w:val="FirstParagraph"/>
      </w:pPr>
      <w:r>
        <w:t xml:space="preserve">Belgium, with its federal structure, has distinct regional regulations for healthcare professionals. In the</w:t>
      </w:r>
      <w:r>
        <w:t xml:space="preserve"> </w:t>
      </w:r>
      <w:r>
        <w:rPr>
          <w:bCs/>
          <w:b/>
        </w:rPr>
        <w:t xml:space="preserve">Brussels-Capital Region</w:t>
      </w:r>
      <w:r>
        <w:t xml:space="preserve">, optometrists must comply with both national laws and regional decrees that govern their scope of practice. The</w:t>
      </w:r>
      <w:r>
        <w:t xml:space="preserve"> </w:t>
      </w:r>
      <w:r>
        <w:rPr>
          <w:iCs/>
          <w:i/>
        </w:rPr>
        <w:t xml:space="preserve">Code of Healthcare Professionals</w:t>
      </w:r>
      <w:r>
        <w:t xml:space="preserve">, managed by the Federal Agency for Medicines and Health Products (FAMHP), outlines licensing requirements, including mandatory training in ocular health assessment, diagnostics, and treatment protocols.</w:t>
      </w:r>
    </w:p>
    <w:p>
      <w:pPr>
        <w:pStyle w:val="BodyText"/>
      </w:pPr>
      <w:r>
        <w:t xml:space="preserve">The role of an</w:t>
      </w:r>
      <w:r>
        <w:t xml:space="preserve"> </w:t>
      </w:r>
      <w:r>
        <w:rPr>
          <w:bCs/>
          <w:b/>
        </w:rPr>
        <w:t xml:space="preserve">Optometrist</w:t>
      </w:r>
      <w:r>
        <w:t xml:space="preserve"> </w:t>
      </w:r>
      <w:r>
        <w:t xml:space="preserve">in Belgium extends beyond routine eye exams. They are authorized to diagnose conditions such as glaucoma, diabetic retinopathy, and age-related macular degeneration (AMD), often serving as the first point of contact before specialist referrals. However, this dual responsibility requires continuous education to stay updated with advancements in technology and treatment methodologies.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optometrists practicing in</w:t>
      </w:r>
      <w:r>
        <w:t xml:space="preserve"> </w:t>
      </w:r>
      <w:r>
        <w:rPr>
          <w:bCs/>
          <w:b/>
        </w:rPr>
        <w:t xml:space="preserve">Belgium Brussels</w:t>
      </w:r>
      <w:r>
        <w:t xml:space="preserve">, alongside a review of policy documents from the Brussels-Capital Region’s Health Department and the FAMHP. Secondary data includes published studies on optometry trends, surveys from patients regarding service satisfaction, and comparative analyses with other European Union (EU) regions.</w:t>
      </w:r>
    </w:p>
    <w:p>
      <w:pPr>
        <w:pStyle w:val="BodyText"/>
      </w:pPr>
      <w:r>
        <w:t xml:space="preserve">The qualitative interviews focused on challenges such as language barriers in a multilingual population, resource limitations in public healthcare facilities, and the integration of optometrists into multidisciplinary teams. Quantitative data was analyzed using statistical tools to identify correlations between patient demographics and service utilization patterns.</w:t>
      </w:r>
    </w:p>
    <w:bookmarkEnd w:id="23"/>
    <w:bookmarkStart w:id="24" w:name="findings"/>
    <w:p>
      <w:pPr>
        <w:pStyle w:val="Heading2"/>
      </w:pPr>
      <w:r>
        <w:t xml:space="preserve">Findings</w:t>
      </w:r>
    </w:p>
    <w:p>
      <w:pPr>
        <w:pStyle w:val="FirstParagraph"/>
      </w:pPr>
      <w:r>
        <w:rPr>
          <w:bCs/>
          <w:b/>
        </w:rPr>
        <w:t xml:space="preserve">Key Findings 1: Regulatory Frameworks</w:t>
      </w:r>
      <w:r>
        <w:br/>
      </w:r>
      <w:r>
        <w:t xml:space="preserve">Optometrists in</w:t>
      </w:r>
      <w:r>
        <w:t xml:space="preserve"> </w:t>
      </w:r>
      <w:r>
        <w:rPr>
          <w:bCs/>
          <w:b/>
        </w:rPr>
        <w:t xml:space="preserve">Belgium Brussels</w:t>
      </w:r>
      <w:r>
        <w:t xml:space="preserve"> </w:t>
      </w:r>
      <w:r>
        <w:t xml:space="preserve">must hold a Master’s degree in optometry (typically a 5-year program) from an institution recognized by the FAMHP. However, there is no mandatory continuing education requirement for license renewal, unlike some EU countries such as Germany and France. This gap raises concerns about the standardization of care quality across private and public sectors.</w:t>
      </w:r>
    </w:p>
    <w:p>
      <w:pPr>
        <w:pStyle w:val="BodyText"/>
      </w:pPr>
      <w:r>
        <w:rPr>
          <w:bCs/>
          <w:b/>
        </w:rPr>
        <w:t xml:space="preserve">Key Findings 2: Multicultural Challenges</w:t>
      </w:r>
      <w:r>
        <w:br/>
      </w:r>
      <w:r>
        <w:t xml:space="preserve">Brussels’ diverse population—comprising over 180 languages—poses unique challenges for optometrists. While most practitioners offer services in French, Dutch, and English, patients from minority communities often face language barriers during consultations. Additionally, cultural perceptions of eye health vary significantly; some groups prioritize traditional remedies over medical interventions.</w:t>
      </w:r>
    </w:p>
    <w:p>
      <w:pPr>
        <w:pStyle w:val="BodyText"/>
      </w:pPr>
      <w:r>
        <w:rPr>
          <w:bCs/>
          <w:b/>
        </w:rPr>
        <w:t xml:space="preserve">Key Findings 3: Accessibility and Public Health</w:t>
      </w:r>
      <w:r>
        <w:br/>
      </w:r>
      <w:r>
        <w:t xml:space="preserve">Public healthcare facilities in</w:t>
      </w:r>
      <w:r>
        <w:t xml:space="preserve"> </w:t>
      </w:r>
      <w:r>
        <w:rPr>
          <w:bCs/>
          <w:b/>
        </w:rPr>
        <w:t xml:space="preserve">Brussels</w:t>
      </w:r>
      <w:r>
        <w:t xml:space="preserve"> </w:t>
      </w:r>
      <w:r>
        <w:t xml:space="preserve">report long wait times for optometric services, leading many patients to rely on private clinics. This disparity highlights the need for policy reforms to ensure equitable access. Furthermore, the integration of optometrists into primary healthcare teams could reduce hospital visits by enabling early detection of systemic conditions (e.g., diabetes) through ocular screenings.</w:t>
      </w:r>
    </w:p>
    <w:bookmarkEnd w:id="24"/>
    <w:bookmarkStart w:id="25" w:name="discussion"/>
    <w:p>
      <w:pPr>
        <w:pStyle w:val="Heading2"/>
      </w:pPr>
      <w:r>
        <w:t xml:space="preserve">Discussion</w:t>
      </w:r>
    </w:p>
    <w:p>
      <w:pPr>
        <w:pStyle w:val="FirstParagraph"/>
      </w:pPr>
      <w:r>
        <w:t xml:space="preserve">The findings underscore the critical role of</w:t>
      </w:r>
      <w:r>
        <w:t xml:space="preserve"> </w:t>
      </w:r>
      <w:r>
        <w:rPr>
          <w:bCs/>
          <w:b/>
        </w:rPr>
        <w:t xml:space="preserve">Optometrists</w:t>
      </w:r>
      <w:r>
        <w:t xml:space="preserve"> </w:t>
      </w:r>
      <w:r>
        <w:t xml:space="preserve">in bridging gaps between preventive care and specialized treatment. However, their potential is constrained by outdated regulatory frameworks and limited intersectoral collaboration. For instance, while optometrists can detect early signs of hypertension or hyperglycemia via retinal exams, there is no formal protocol to share these findings with general practitioners.</w:t>
      </w:r>
    </w:p>
    <w:p>
      <w:pPr>
        <w:pStyle w:val="BodyText"/>
      </w:pPr>
      <w:r>
        <w:t xml:space="preserve">Moreover, the thesis reveals a growing demand for optometric services among elderly populations in</w:t>
      </w:r>
      <w:r>
        <w:t xml:space="preserve"> </w:t>
      </w:r>
      <w:r>
        <w:rPr>
          <w:bCs/>
          <w:b/>
        </w:rPr>
        <w:t xml:space="preserve">Brussels</w:t>
      </w:r>
      <w:r>
        <w:t xml:space="preserve">, driven by an aging demographic. This trend necessitates expanded training programs focused on geriatric ocular care and telemedicine solutions to reach underserved communities.</w:t>
      </w:r>
    </w:p>
    <w:bookmarkEnd w:id="25"/>
    <w:bookmarkStart w:id="26" w:name="recommendations"/>
    <w:p>
      <w:pPr>
        <w:pStyle w:val="Heading2"/>
      </w:pPr>
      <w:r>
        <w:t xml:space="preserve">Recommendations</w:t>
      </w:r>
    </w:p>
    <w:p>
      <w:pPr>
        <w:pStyle w:val="FirstParagraph"/>
      </w:pPr>
      <w:r>
        <w:t xml:space="preserve">To enhance the impact of</w:t>
      </w:r>
      <w:r>
        <w:t xml:space="preserve"> </w:t>
      </w:r>
      <w:r>
        <w:rPr>
          <w:bCs/>
          <w:b/>
        </w:rPr>
        <w:t xml:space="preserve">Optometrists</w:t>
      </w:r>
      <w:r>
        <w:t xml:space="preserve"> </w:t>
      </w:r>
      <w:r>
        <w:t xml:space="preserve">in</w:t>
      </w:r>
      <w:r>
        <w:t xml:space="preserve"> </w:t>
      </w:r>
      <w:r>
        <w:rPr>
          <w:bCs/>
          <w:b/>
        </w:rPr>
        <w:t xml:space="preserve">Belgium Brussels</w:t>
      </w:r>
      <w:r>
        <w:t xml:space="preserve">, this thesis recommends:</w:t>
      </w:r>
    </w:p>
    <w:p>
      <w:pPr>
        <w:numPr>
          <w:ilvl w:val="0"/>
          <w:numId w:val="1001"/>
        </w:numPr>
        <w:pStyle w:val="Compact"/>
      </w:pPr>
      <w:r>
        <w:rPr>
          <w:iCs/>
          <w:i/>
        </w:rPr>
        <w:t xml:space="preserve">Mandatory Continuing Education:</w:t>
      </w:r>
      <w:r>
        <w:t xml:space="preserve"> </w:t>
      </w:r>
      <w:r>
        <w:t xml:space="preserve">The FAMHP should introduce annual continuing education credits to ensure up-to-date clinical practices.</w:t>
      </w:r>
    </w:p>
    <w:p>
      <w:pPr>
        <w:numPr>
          <w:ilvl w:val="0"/>
          <w:numId w:val="1001"/>
        </w:numPr>
        <w:pStyle w:val="Compact"/>
      </w:pPr>
      <w:r>
        <w:rPr>
          <w:iCs/>
          <w:i/>
        </w:rPr>
        <w:t xml:space="preserve">Cultural Competency Training:</w:t>
      </w:r>
      <w:r>
        <w:t xml:space="preserve"> </w:t>
      </w:r>
      <w:r>
        <w:t xml:space="preserve">Optometry schools in Brussels should include modules on language support and cultural sensitivity for diverse patient populations.</w:t>
      </w:r>
    </w:p>
    <w:p>
      <w:pPr>
        <w:numPr>
          <w:ilvl w:val="0"/>
          <w:numId w:val="1001"/>
        </w:numPr>
        <w:pStyle w:val="Compact"/>
      </w:pPr>
      <w:r>
        <w:rPr>
          <w:iCs/>
          <w:i/>
        </w:rPr>
        <w:t xml:space="preserve">Interdisciplinary Collaboration:</w:t>
      </w:r>
      <w:r>
        <w:t xml:space="preserve"> </w:t>
      </w:r>
      <w:r>
        <w:t xml:space="preserve">Establish formal partnerships between optometrists, general practitioners, and public health agencies to streamline data sharing and referrals.</w:t>
      </w:r>
    </w:p>
    <w:p>
      <w:pPr>
        <w:numPr>
          <w:ilvl w:val="0"/>
          <w:numId w:val="1001"/>
        </w:numPr>
        <w:pStyle w:val="Compact"/>
      </w:pPr>
      <w:r>
        <w:rPr>
          <w:iCs/>
          <w:i/>
        </w:rPr>
        <w:t xml:space="preserve">Incentives for Public Sector Employment:</w:t>
      </w:r>
      <w:r>
        <w:t xml:space="preserve"> </w:t>
      </w:r>
      <w:r>
        <w:t xml:space="preserve">Offer financial incentives to optometrists who work in public healthcare facilities to reduce wait times and improve accessibility.</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Optometrists</w:t>
      </w:r>
      <w:r>
        <w:t xml:space="preserve"> </w:t>
      </w:r>
      <w:r>
        <w:t xml:space="preserve">in</w:t>
      </w:r>
      <w:r>
        <w:t xml:space="preserve"> </w:t>
      </w:r>
      <w:r>
        <w:rPr>
          <w:bCs/>
          <w:b/>
        </w:rPr>
        <w:t xml:space="preserve">Belgium Brussels</w:t>
      </w:r>
      <w:r>
        <w:t xml:space="preserve"> </w:t>
      </w:r>
      <w:r>
        <w:t xml:space="preserve">are pivotal players in the region’s healthcare ecosystem. By addressing regulatory, cultural, and systemic challenges, their contributions can be amplified to meet the needs of a rapidly evolving population. Future research should explore the economic impact of optometric interventions and their role in reducing healthcare costs through preventive care.</w:t>
      </w:r>
    </w:p>
    <w:p>
      <w:pPr>
        <w:pStyle w:val="BodyText"/>
      </w:pPr>
      <w:r>
        <w:rPr>
          <w:iCs/>
          <w:i/>
        </w:rPr>
        <w:t xml:space="preserve">Keywords: Master Thesis, Optometrist,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Belgium Brussels</dc:title>
  <dc:creator/>
  <dc:language>en</dc:language>
  <cp:keywords/>
  <dcterms:created xsi:type="dcterms:W3CDTF">2026-05-02T20:25:18Z</dcterms:created>
  <dcterms:modified xsi:type="dcterms:W3CDTF">2026-05-02T20:25:18Z</dcterms:modified>
</cp:coreProperties>
</file>

<file path=docProps/custom.xml><?xml version="1.0" encoding="utf-8"?>
<Properties xmlns="http://schemas.openxmlformats.org/officeDocument/2006/custom-properties" xmlns:vt="http://schemas.openxmlformats.org/officeDocument/2006/docPropsVTypes"/>
</file>