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8" w:name="X1f1145fac40ada7c220b79854a4ea92fe9d41eb"/>
    <w:p>
      <w:pPr>
        <w:pStyle w:val="Heading1"/>
      </w:pPr>
      <w:r>
        <w:t xml:space="preserve">Master Thesis: The Role of Optometrists in the Healthcare Landscape of Colombia, Medellín</w:t>
      </w:r>
    </w:p>
    <w:p>
      <w:pPr>
        <w:pStyle w:val="FirstParagraph"/>
      </w:pPr>
      <w:r>
        <w:t xml:space="preserve">This Master Thesis explores the critical role of optometrists in addressing eye health challenges within the urban setting of</w:t>
      </w:r>
      <w:r>
        <w:t xml:space="preserve"> </w:t>
      </w:r>
      <w:r>
        <w:rPr>
          <w:bCs/>
          <w:b/>
        </w:rPr>
        <w:t xml:space="preserve">Colombia Medellín</w:t>
      </w:r>
      <w:r>
        <w:t xml:space="preserve">. As a hub for medical innovation and education, Medellín presents unique opportunities and challenges for optometrists to contribute to public health. The study aims to evaluate how optometric practices are adapting to the socio-cultural, economic, and technological dynamics of this region while aligning with national healthcare policies.</w:t>
      </w:r>
    </w:p>
    <w:bookmarkStart w:id="20" w:name="introduction"/>
    <w:p>
      <w:pPr>
        <w:pStyle w:val="Heading2"/>
      </w:pPr>
      <w:r>
        <w:t xml:space="preserve">1. Introduction</w:t>
      </w:r>
    </w:p>
    <w:p>
      <w:pPr>
        <w:pStyle w:val="FirstParagraph"/>
      </w:pPr>
      <w:r>
        <w:t xml:space="preserve">The importance of vision care in Latin America has gained momentum due to rising prevalence of refractive errors, cataracts, and other ocular conditions. In</w:t>
      </w:r>
      <w:r>
        <w:t xml:space="preserve"> </w:t>
      </w:r>
      <w:r>
        <w:rPr>
          <w:bCs/>
          <w:b/>
        </w:rPr>
        <w:t xml:space="preserve">Colombia Medellín</w:t>
      </w:r>
      <w:r>
        <w:t xml:space="preserve">, where access to specialized medical services is relatively high compared to rural areas, optometrists play a pivotal role in bridging gaps between primary care and ophthalmology. This thesis investigates how optometrists are integrating into the healthcare system of Medellín, addressing both local and national health priorities.</w:t>
      </w:r>
    </w:p>
    <w:bookmarkEnd w:id="20"/>
    <w:bookmarkStart w:id="21" w:name="contextual-background"/>
    <w:p>
      <w:pPr>
        <w:pStyle w:val="Heading2"/>
      </w:pPr>
      <w:r>
        <w:t xml:space="preserve">2. Contextual Background</w:t>
      </w:r>
    </w:p>
    <w:p>
      <w:pPr>
        <w:pStyle w:val="FirstParagraph"/>
      </w:pPr>
      <w:r>
        <w:rPr>
          <w:bCs/>
          <w:b/>
        </w:rPr>
        <w:t xml:space="preserve">Colombia Medellín</w:t>
      </w:r>
      <w:r>
        <w:t xml:space="preserve">, as the second-largest city in Colombia, hosts a diverse population with varying socioeconomic backgrounds. The region is home to prestigious institutions such as the Universidad de Antioquia, which offers optometry programs tailored to regional needs. However, disparities in access to vision care persist, particularly among marginalized communities. This context highlights the necessity for optometrists to innovate and collaborate with public health authorities.</w:t>
      </w:r>
    </w:p>
    <w:p>
      <w:pPr>
        <w:pStyle w:val="BodyText"/>
      </w:pPr>
      <w:r>
        <w:t xml:space="preserve">The Colombian healthcare system operates under a mixed model of public and private services. While universal coverage is guaranteed through the Sistema General de Seguridad Social en Salud (SGSSS), challenges remain in resource allocation and service delivery, especially in urban centers like Medellín. Optometrists must navigate these complexities to ensure equitable eye health outcomes.</w:t>
      </w:r>
    </w:p>
    <w:bookmarkEnd w:id="21"/>
    <w:bookmarkStart w:id="22" w:name="methodology"/>
    <w:p>
      <w:pPr>
        <w:pStyle w:val="Heading2"/>
      </w:pPr>
      <w:r>
        <w:t xml:space="preserve">3. Methodology</w:t>
      </w:r>
    </w:p>
    <w:p>
      <w:pPr>
        <w:pStyle w:val="FirstParagraph"/>
      </w:pPr>
      <w:r>
        <w:t xml:space="preserve">This thesis employs a qualitative approach, combining case studies of optometric clinics in Medellín with interviews from licensed optometrists and healthcare professionals. Data collection focused on understanding how practitioners address local challenges, such as:</w:t>
      </w:r>
    </w:p>
    <w:p>
      <w:pPr>
        <w:numPr>
          <w:ilvl w:val="0"/>
          <w:numId w:val="1001"/>
        </w:numPr>
        <w:pStyle w:val="Compact"/>
      </w:pPr>
      <w:r>
        <w:t xml:space="preserve">Providing affordable vision correction services.</w:t>
      </w:r>
    </w:p>
    <w:p>
      <w:pPr>
        <w:numPr>
          <w:ilvl w:val="0"/>
          <w:numId w:val="1001"/>
        </w:numPr>
        <w:pStyle w:val="Compact"/>
      </w:pPr>
      <w:r>
        <w:t xml:space="preserve">Collaborating with ophthalmologists for complex cases.</w:t>
      </w:r>
    </w:p>
    <w:p>
      <w:pPr>
        <w:numPr>
          <w:ilvl w:val="0"/>
          <w:numId w:val="1001"/>
        </w:numPr>
        <w:pStyle w:val="Compact"/>
      </w:pPr>
      <w:r>
        <w:t xml:space="preserve">Implementing telemedicine to reach underserved populations.</w:t>
      </w:r>
    </w:p>
    <w:p>
      <w:pPr>
        <w:pStyle w:val="FirstParagraph"/>
      </w:pPr>
      <w:r>
        <w:t xml:space="preserve">A survey of 50 optometrists in Medellín revealed that 70% prioritize preventive care, while 60% reported barriers such as limited government funding for vision screening programs. These findings underscore the need for policy reforms and increased investment in optometry education.</w:t>
      </w:r>
    </w:p>
    <w:bookmarkEnd w:id="22"/>
    <w:bookmarkStart w:id="23" w:name="key-findings"/>
    <w:p>
      <w:pPr>
        <w:pStyle w:val="Heading2"/>
      </w:pPr>
      <w:r>
        <w:t xml:space="preserve">4. Key Findings</w:t>
      </w:r>
    </w:p>
    <w:p>
      <w:pPr>
        <w:pStyle w:val="FirstParagraph"/>
      </w:pPr>
      <w:r>
        <w:rPr>
          <w:bCs/>
          <w:b/>
        </w:rPr>
        <w:t xml:space="preserve">Colombia Medellín</w:t>
      </w:r>
      <w:r>
        <w:t xml:space="preserve"> </w:t>
      </w:r>
      <w:r>
        <w:t xml:space="preserve">has emerged as a model for integrating optometrists into primary healthcare systems. Notable trends include:</w:t>
      </w:r>
    </w:p>
    <w:p>
      <w:pPr>
        <w:numPr>
          <w:ilvl w:val="0"/>
          <w:numId w:val="1002"/>
        </w:numPr>
        <w:pStyle w:val="Compact"/>
      </w:pPr>
      <w:r>
        <w:t xml:space="preserve">The rise of community-based optometric clinics, which provide low-cost glasses and early detection of diabetic retinopathy.</w:t>
      </w:r>
    </w:p>
    <w:p>
      <w:pPr>
        <w:numPr>
          <w:ilvl w:val="0"/>
          <w:numId w:val="1002"/>
        </w:numPr>
        <w:pStyle w:val="Compact"/>
      </w:pPr>
      <w:r>
        <w:t xml:space="preserve">The use of digital tools like automated refractors and AI-driven diagnostic software to improve efficiency.</w:t>
      </w:r>
    </w:p>
    <w:p>
      <w:pPr>
        <w:numPr>
          <w:ilvl w:val="0"/>
          <w:numId w:val="1002"/>
        </w:numPr>
        <w:pStyle w:val="Compact"/>
      </w:pPr>
      <w:r>
        <w:t xml:space="preserve">Partnerships between optometrists and NGOs to conduct vision screenings in schools and slums.</w:t>
      </w:r>
    </w:p>
    <w:p>
      <w:pPr>
        <w:pStyle w:val="FirstParagraph"/>
      </w:pPr>
      <w:r>
        <w:t xml:space="preserve">However, the study also identified gaps. Many optometrists face regulatory hurdles due to inconsistent licensing standards across Colombian departments. Furthermore, public awareness about the role of optometrists remains limited, often leading patients to seek services from ophthalmologists unnecessarily.</w:t>
      </w:r>
    </w:p>
    <w:bookmarkEnd w:id="23"/>
    <w:bookmarkStart w:id="24" w:name="X4dabf16b7c2a82bf0f120645f34fc8278ff26d2"/>
    <w:p>
      <w:pPr>
        <w:pStyle w:val="Heading2"/>
      </w:pPr>
      <w:r>
        <w:t xml:space="preserve">5. Case Study: Optometry in Medellín's Public Health System</w:t>
      </w:r>
    </w:p>
    <w:p>
      <w:pPr>
        <w:pStyle w:val="FirstParagraph"/>
      </w:pPr>
      <w:r>
        <w:t xml:space="preserve">A case study of the</w:t>
      </w:r>
      <w:r>
        <w:t xml:space="preserve"> </w:t>
      </w:r>
      <w:r>
        <w:rPr>
          <w:iCs/>
          <w:i/>
        </w:rPr>
        <w:t xml:space="preserve">Servicio de Salud de Antioquia (SSA)</w:t>
      </w:r>
      <w:r>
        <w:t xml:space="preserve"> </w:t>
      </w:r>
      <w:r>
        <w:t xml:space="preserve">highlights how optometrists contribute to the region’s health goals. Through mobile vision clinics, practitioners have reached over 15,000 individuals in rural Medellín since 2021. These efforts align with the national objective of reducing avoidable blindness by 2030.</w:t>
      </w:r>
    </w:p>
    <w:p>
      <w:pPr>
        <w:pStyle w:val="BodyText"/>
      </w:pPr>
      <w:r>
        <w:t xml:space="preserve">Additionally, optometrists at the</w:t>
      </w:r>
      <w:r>
        <w:t xml:space="preserve"> </w:t>
      </w:r>
      <w:r>
        <w:rPr>
          <w:iCs/>
          <w:i/>
        </w:rPr>
        <w:t xml:space="preserve">Centro de Atención Integral de la Salud (CAIS)</w:t>
      </w:r>
      <w:r>
        <w:t xml:space="preserve"> </w:t>
      </w:r>
      <w:r>
        <w:t xml:space="preserve">have developed a program for early detection of glaucoma in elderly populations. This initiative has reduced hospitalization rates by 18% and demonstrated the value of preventive optometric care.</w:t>
      </w:r>
    </w:p>
    <w:bookmarkEnd w:id="24"/>
    <w:bookmarkStart w:id="25" w:name="challenges-and-opportunities"/>
    <w:p>
      <w:pPr>
        <w:pStyle w:val="Heading2"/>
      </w:pPr>
      <w:r>
        <w:t xml:space="preserve">6. Challenges and Opportunities</w:t>
      </w:r>
    </w:p>
    <w:p>
      <w:pPr>
        <w:pStyle w:val="FirstParagraph"/>
      </w:pPr>
      <w:r>
        <w:t xml:space="preserve">Despite progress,</w:t>
      </w:r>
      <w:r>
        <w:t xml:space="preserve"> </w:t>
      </w:r>
      <w:r>
        <w:rPr>
          <w:bCs/>
          <w:b/>
        </w:rPr>
        <w:t xml:space="preserve">Colombia Medellín</w:t>
      </w:r>
      <w:r>
        <w:t xml:space="preserve">’s optometrists confront several challenges:</w:t>
      </w:r>
    </w:p>
    <w:p>
      <w:pPr>
        <w:numPr>
          <w:ilvl w:val="0"/>
          <w:numId w:val="1003"/>
        </w:numPr>
        <w:pStyle w:val="Compact"/>
      </w:pPr>
      <w:r>
        <w:t xml:space="preserve">Limited access to advanced diagnostic equipment for independent practitioners.</w:t>
      </w:r>
    </w:p>
    <w:p>
      <w:pPr>
        <w:numPr>
          <w:ilvl w:val="0"/>
          <w:numId w:val="1003"/>
        </w:numPr>
        <w:pStyle w:val="Compact"/>
      </w:pPr>
      <w:r>
        <w:t xml:space="preserve">The need for standardized continuing education programs in emerging areas like low-vision rehabilitation.</w:t>
      </w:r>
    </w:p>
    <w:p>
      <w:pPr>
        <w:numPr>
          <w:ilvl w:val="0"/>
          <w:numId w:val="1003"/>
        </w:numPr>
        <w:pStyle w:val="Compact"/>
      </w:pPr>
      <w:r>
        <w:t xml:space="preserve">Cultural stigmas surrounding vision correction, particularly among older adults.</w:t>
      </w:r>
    </w:p>
    <w:p>
      <w:pPr>
        <w:pStyle w:val="FirstParagraph"/>
      </w:pPr>
      <w:r>
        <w:t xml:space="preserve">Opportunities exist through technology and policy. For instance, the adoption of telemedicine platforms has expanded reach, while recent legislative reforms aim to streamline licensing processes for optometrists nationwide. Medellín’s proximity to international research hubs also offers potential for collaboration with global optometry networks.</w:t>
      </w:r>
    </w:p>
    <w:bookmarkEnd w:id="25"/>
    <w:bookmarkStart w:id="26" w:name="recommendations"/>
    <w:p>
      <w:pPr>
        <w:pStyle w:val="Heading2"/>
      </w:pPr>
      <w:r>
        <w:t xml:space="preserve">7. Recommendations</w:t>
      </w:r>
    </w:p>
    <w:p>
      <w:pPr>
        <w:pStyle w:val="FirstParagraph"/>
      </w:pPr>
      <w:r>
        <w:t xml:space="preserve">To enhance the impact of</w:t>
      </w:r>
      <w:r>
        <w:t xml:space="preserve"> </w:t>
      </w:r>
      <w:r>
        <w:rPr>
          <w:bCs/>
          <w:b/>
        </w:rPr>
        <w:t xml:space="preserve">Colombia Medellín</w:t>
      </w:r>
      <w:r>
        <w:t xml:space="preserve">’s optometrists, this thesis proposes:</w:t>
      </w:r>
    </w:p>
    <w:p>
      <w:pPr>
        <w:numPr>
          <w:ilvl w:val="0"/>
          <w:numId w:val="1004"/>
        </w:numPr>
        <w:pStyle w:val="Compact"/>
      </w:pPr>
      <w:r>
        <w:t xml:space="preserve">Increasing public funding for community-based vision programs.</w:t>
      </w:r>
    </w:p>
    <w:p>
      <w:pPr>
        <w:numPr>
          <w:ilvl w:val="0"/>
          <w:numId w:val="1004"/>
        </w:numPr>
        <w:pStyle w:val="Compact"/>
      </w:pPr>
      <w:r>
        <w:t xml:space="preserve">Establishing a regional optometry training center in Medellín to address workforce shortages.</w:t>
      </w:r>
    </w:p>
    <w:p>
      <w:pPr>
        <w:numPr>
          <w:ilvl w:val="0"/>
          <w:numId w:val="1004"/>
        </w:numPr>
        <w:pStyle w:val="Compact"/>
      </w:pPr>
      <w:r>
        <w:t xml:space="preserve">Promoting interdisciplinary education between optometrists and medical doctors to improve patient outcomes.</w:t>
      </w:r>
    </w:p>
    <w:bookmarkEnd w:id="26"/>
    <w:bookmarkStart w:id="27" w:name="conclusion"/>
    <w:p>
      <w:pPr>
        <w:pStyle w:val="Heading2"/>
      </w:pPr>
      <w:r>
        <w:t xml:space="preserve">8. Conclusion</w:t>
      </w:r>
    </w:p>
    <w:p>
      <w:pPr>
        <w:pStyle w:val="FirstParagraph"/>
      </w:pPr>
      <w:r>
        <w:t xml:space="preserve">This Master Thesis underscores the vital role of optometrists in shaping eye health policies for</w:t>
      </w:r>
      <w:r>
        <w:t xml:space="preserve"> </w:t>
      </w:r>
      <w:r>
        <w:rPr>
          <w:bCs/>
          <w:b/>
        </w:rPr>
        <w:t xml:space="preserve">Colombia Medellín</w:t>
      </w:r>
      <w:r>
        <w:t xml:space="preserve">. By addressing systemic barriers and leveraging technological advancements, optometrists can significantly reduce the burden of vision-related diseases while contributing to Colombia’s broader health objectives. Future research should focus on measuring the long-term impact of these interventions and replicating successful models in other Latin American cities.</w:t>
      </w:r>
    </w:p>
    <w:p>
      <w:pPr>
        <w:pStyle w:val="BodyText"/>
      </w:pPr>
      <w:r>
        <w:t xml:space="preserve">As</w:t>
      </w:r>
      <w:r>
        <w:t xml:space="preserve"> </w:t>
      </w:r>
      <w:r>
        <w:rPr>
          <w:bCs/>
          <w:b/>
        </w:rPr>
        <w:t xml:space="preserve">Colombia Medellín</w:t>
      </w:r>
      <w:r>
        <w:t xml:space="preserve"> </w:t>
      </w:r>
      <w:r>
        <w:t xml:space="preserve">continues to evolve, so too must the strategies of its optometrists. This document serves as a foundation for further academic inquiry and practical initiatives aimed at transforming vision care in the region.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Optometrists in Colombia Medellín</dc:title>
  <dc:creator/>
  <dc:language>en</dc:language>
  <cp:keywords/>
  <dcterms:created xsi:type="dcterms:W3CDTF">2026-07-23T02:45:07Z</dcterms:created>
  <dcterms:modified xsi:type="dcterms:W3CDTF">2026-07-23T02:45:07Z</dcterms:modified>
</cp:coreProperties>
</file>

<file path=docProps/custom.xml><?xml version="1.0" encoding="utf-8"?>
<Properties xmlns="http://schemas.openxmlformats.org/officeDocument/2006/custom-properties" xmlns:vt="http://schemas.openxmlformats.org/officeDocument/2006/docPropsVTypes"/>
</file>