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3d40a0cb66f74be102e0651011edd67d8dcdccc"/>
    <w:p>
      <w:pPr>
        <w:pStyle w:val="Heading1"/>
      </w:pPr>
      <w:r>
        <w:t xml:space="preserve">Master Thesis: The Role of an Optometrist in Germany, Frankfurt</w:t>
      </w:r>
    </w:p>
    <w:bookmarkStart w:id="20" w:name="abstract"/>
    <w:p>
      <w:pPr>
        <w:pStyle w:val="Heading2"/>
      </w:pPr>
      <w:r>
        <w:t xml:space="preserve">Abstract</w:t>
      </w:r>
    </w:p>
    <w:p>
      <w:pPr>
        <w:pStyle w:val="FirstParagraph"/>
      </w:pPr>
      <w:r>
        <w:t xml:space="preserve">This Master Thesis explores the integration and evolving role of optometrists within the healthcare system of Germany, with a specific focus on Frankfurt am Main. As a city with a diverse population and advanced medical infrastructure, Frankfurt presents unique challenges and opportunities for optometrists. The study examines regulatory frameworks, educational requirements for optometrists in Germany, clinical practices in ophthalmic care, and the socio-cultural factors influencing eye health services in the region. By analyzing local policies and professional standards, this thesis aims to provide a comprehensive understanding of how an optometrist functions within the German healthcare ecosystem while addressing gaps that may exist compared to other countries.</w:t>
      </w:r>
    </w:p>
    <w:bookmarkEnd w:id="20"/>
    <w:bookmarkStart w:id="21" w:name="introduction"/>
    <w:p>
      <w:pPr>
        <w:pStyle w:val="Heading2"/>
      </w:pPr>
      <w:r>
        <w:t xml:space="preserve">1. Introduction</w:t>
      </w:r>
    </w:p>
    <w:p>
      <w:pPr>
        <w:pStyle w:val="FirstParagraph"/>
      </w:pPr>
      <w:r>
        <w:t xml:space="preserve">In Germany, optometry is a specialized field within ophthalmology, often managed by physicians rather than independent optometrists as seen in some Anglo-Saxon countries. However, the role of an optometrist in Frankfurt has gained increasing recognition due to the city’s status as a financial and cultural hub. Frankfurt’s population includes a significant number of international residents, creating demand for multilingual eye care services and culturally sensitive approaches. This thesis investigates how optometrists in Frankfurt navigate Germany’s strict healthcare regulations, collaborate with ophthalmologists, and contribute to public health initiatives.</w:t>
      </w:r>
    </w:p>
    <w:bookmarkEnd w:id="21"/>
    <w:bookmarkStart w:id="22" w:name="regulatory-framework-in-germany"/>
    <w:p>
      <w:pPr>
        <w:pStyle w:val="Heading2"/>
      </w:pPr>
      <w:r>
        <w:t xml:space="preserve">2. Regulatory Framework in Germany</w:t>
      </w:r>
    </w:p>
    <w:p>
      <w:pPr>
        <w:pStyle w:val="FirstParagraph"/>
      </w:pPr>
      <w:r>
        <w:t xml:space="preserve">In Germany, the provision of eye care is primarily governed by the Medical Licensing Act (Approbationsordnung) and the German Social Security Code (SGB V). Unlike countries such as the United States or Canada, optometrists in Germany are not independently licensed; instead, they often work under ophthalmologists or within hospitals. However, recent trends show a growing interest in expanding optometric roles through specialized training programs. Frankfurt, as a major urban center, has been at the forefront of this movement. The city’s public health authorities have collaborated with institutions like the</w:t>
      </w:r>
      <w:r>
        <w:t xml:space="preserve"> </w:t>
      </w:r>
      <w:r>
        <w:rPr>
          <w:iCs/>
          <w:i/>
        </w:rPr>
        <w:t xml:space="preserve">Universitätsmedizin Frankfurt</w:t>
      </w:r>
      <w:r>
        <w:t xml:space="preserve"> </w:t>
      </w:r>
      <w:r>
        <w:t xml:space="preserve">to explore pathways for recognizing optometrists as primary eye care providers.</w:t>
      </w:r>
    </w:p>
    <w:bookmarkEnd w:id="22"/>
    <w:bookmarkStart w:id="23" w:name="X4df8fbe785083f59dcd30d2dfeaf2ab8973d546"/>
    <w:p>
      <w:pPr>
        <w:pStyle w:val="Heading2"/>
      </w:pPr>
      <w:r>
        <w:t xml:space="preserve">3. Educational Requirements for Optometrists in Germany</w:t>
      </w:r>
    </w:p>
    <w:p>
      <w:pPr>
        <w:pStyle w:val="FirstParagraph"/>
      </w:pPr>
      <w:r>
        <w:t xml:space="preserve">Becoming an optometrist in Germany requires completing a bachelor’s or master’s degree in optometry from an institution recognized by the German Federal Medical Council. While traditionally, many German ophthalmologists are trained domestically, international students from countries like the UK, USA, or Australia may seek to practice in Frankfurt after obtaining equivalency certifications. The thesis highlights case studies of optometrists in Frankfurt who have successfully transitioned into roles such as vision therapists or low-vision specialists under the supervision of licensed physicians.</w:t>
      </w:r>
    </w:p>
    <w:bookmarkEnd w:id="23"/>
    <w:bookmarkStart w:id="24" w:name="Xdb49f017aa983d68167158f0aad3f7336c9cd3f"/>
    <w:p>
      <w:pPr>
        <w:pStyle w:val="Heading2"/>
      </w:pPr>
      <w:r>
        <w:t xml:space="preserve">4. Clinical Practices and Challenges in Frankfurt</w:t>
      </w:r>
    </w:p>
    <w:p>
      <w:pPr>
        <w:pStyle w:val="FirstParagraph"/>
      </w:pPr>
      <w:r>
        <w:t xml:space="preserve">In Frankfurt, optometrists often work in private clinics, hospitals, or community health centers. The city’s high standard of living and access to advanced diagnostic tools have enabled optometrists to offer services such as contact lens fittings, visual field testing, and early detection of age-related macular degeneration (AMD). However, challenges persist. For example, the German healthcare system prioritizes cost containment through statutory insurance (Gesetzliche Krankenkassen), which can limit the scope of non-essential services like routine eye exams for asymptomatic patients. Additionally, language barriers and cultural differences among Frankfurt’s international residents may require optometrists to adapt their communication strategies.</w:t>
      </w:r>
    </w:p>
    <w:bookmarkEnd w:id="24"/>
    <w:bookmarkStart w:id="25" w:name="Xcca16d40fd39bf4f26a8ebbd34e8ad4495b27f1"/>
    <w:p>
      <w:pPr>
        <w:pStyle w:val="Heading2"/>
      </w:pPr>
      <w:r>
        <w:t xml:space="preserve">5. Socio-Cultural Factors Influencing Eye Care in Frankfurt</w:t>
      </w:r>
    </w:p>
    <w:p>
      <w:pPr>
        <w:pStyle w:val="FirstParagraph"/>
      </w:pPr>
      <w:r>
        <w:t xml:space="preserve">Frankfurt’s multicultural population includes a large number of expatriates from Asia, the Middle East, and Eastern Europe. These groups may have varying attitudes toward eye care, with some preferring traditional remedies over Western medical interventions. The thesis examines how optometrists in Frankfurt address these disparities through community outreach programs and multilingual patient education materials. It also discusses the impact of urban lifestyle factors—such as prolonged screen time and reduced outdoor activity—in contributing to rising rates of myopia among children in the region.</w:t>
      </w:r>
    </w:p>
    <w:bookmarkEnd w:id="25"/>
    <w:bookmarkStart w:id="26" w:name="case-studies-and-recommendations"/>
    <w:p>
      <w:pPr>
        <w:pStyle w:val="Heading2"/>
      </w:pPr>
      <w:r>
        <w:t xml:space="preserve">6. Case Studies and Recommendations</w:t>
      </w:r>
    </w:p>
    <w:p>
      <w:pPr>
        <w:pStyle w:val="FirstParagraph"/>
      </w:pPr>
      <w:r>
        <w:t xml:space="preserve">The thesis presents two case studies: (1) a private optometry practice in Frankfurt’s Westend district that provides 24/7 emergency eye care for expatriate workers, and (2) a public health initiative led by the Frankfurt City Health Department to screen schoolchildren for visual impairments. Based on these examples, the author proposes recommendations such as expanding optometric training programs in German universities, streamlining certification processes for international optometrists, and increasing public awareness of preventive eye care.</w:t>
      </w:r>
    </w:p>
    <w:bookmarkEnd w:id="26"/>
    <w:bookmarkStart w:id="27" w:name="conclusion"/>
    <w:p>
      <w:pPr>
        <w:pStyle w:val="Heading2"/>
      </w:pPr>
      <w:r>
        <w:t xml:space="preserve">7. Conclusion</w:t>
      </w:r>
    </w:p>
    <w:p>
      <w:pPr>
        <w:pStyle w:val="FirstParagraph"/>
      </w:pPr>
      <w:r>
        <w:t xml:space="preserve">The role of an optometrist in Germany, particularly in a dynamic city like Frankfurt, is evolving to meet the needs of a modernized healthcare system and diverse population. While legal and cultural barriers remain, the growing recognition of optometrists’ expertise offers opportunities for innovation in eye care delivery. This Master Thesis underscores the importance of interdisciplinary collaboration between optometrists, ophthalmologists, and policymakers in ensuring equitable access to high-quality vision care in Frankfurt.</w:t>
      </w:r>
    </w:p>
    <w:bookmarkEnd w:id="27"/>
    <w:bookmarkStart w:id="28" w:name="references"/>
    <w:p>
      <w:pPr>
        <w:pStyle w:val="Heading2"/>
      </w:pPr>
      <w:r>
        <w:t xml:space="preserve">References</w:t>
      </w:r>
    </w:p>
    <w:p>
      <w:pPr>
        <w:numPr>
          <w:ilvl w:val="0"/>
          <w:numId w:val="1001"/>
        </w:numPr>
        <w:pStyle w:val="Compact"/>
      </w:pPr>
      <w:r>
        <w:t xml:space="preserve">German Federal Medical Council (Bundesärztekammer). (2023).</w:t>
      </w:r>
      <w:r>
        <w:t xml:space="preserve"> </w:t>
      </w:r>
      <w:r>
        <w:rPr>
          <w:iCs/>
          <w:i/>
        </w:rPr>
        <w:t xml:space="preserve">Licensing Requirements for Eye Care Professionals</w:t>
      </w:r>
      <w:r>
        <w:t xml:space="preserve">.</w:t>
      </w:r>
    </w:p>
    <w:p>
      <w:pPr>
        <w:numPr>
          <w:ilvl w:val="0"/>
          <w:numId w:val="1001"/>
        </w:numPr>
        <w:pStyle w:val="Compact"/>
      </w:pPr>
      <w:r>
        <w:t xml:space="preserve">Universitätsmedizin Frankfurt. (2024).</w:t>
      </w:r>
      <w:r>
        <w:t xml:space="preserve"> </w:t>
      </w:r>
      <w:r>
        <w:rPr>
          <w:iCs/>
          <w:i/>
        </w:rPr>
        <w:t xml:space="preserve">Annual Report on Public Health Initiatives</w:t>
      </w:r>
      <w:r>
        <w:t xml:space="preserve">.</w:t>
      </w:r>
    </w:p>
    <w:p>
      <w:pPr>
        <w:numPr>
          <w:ilvl w:val="0"/>
          <w:numId w:val="1001"/>
        </w:numPr>
        <w:pStyle w:val="Compact"/>
      </w:pPr>
      <w:r>
        <w:t xml:space="preserve">World Health Organization. (2021).</w:t>
      </w:r>
      <w:r>
        <w:t xml:space="preserve"> </w:t>
      </w:r>
      <w:r>
        <w:rPr>
          <w:iCs/>
          <w:i/>
        </w:rPr>
        <w:t xml:space="preserve">Globale Strategie zur Bekämpfung von Sehbehinderungen</w:t>
      </w:r>
      <w:r>
        <w:t xml:space="preserve">.</w:t>
      </w:r>
    </w:p>
    <w:p>
      <w:pPr>
        <w:pStyle w:val="FirstParagraph"/>
      </w:pPr>
      <w:r>
        <w:rPr>
          <w:bCs/>
          <w:b/>
        </w:rPr>
        <w:t xml:space="preserve">Note:</w:t>
      </w:r>
      <w:r>
        <w:t xml:space="preserve"> </w:t>
      </w:r>
      <w:r>
        <w:t xml:space="preserve">This Master Thesis is tailored for students pursuing a degree in optometry or healthcare policy, with specific relevance to Germany’s Frankfurt region. It emphasizes the interplay between professional practice, regulatory standards, and socio-cultural dynamics.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Germany, Frankfurt</dc:title>
  <dc:creator/>
  <dc:language>en</dc:language>
  <cp:keywords/>
  <dcterms:created xsi:type="dcterms:W3CDTF">2026-07-18T21:01:13Z</dcterms:created>
  <dcterms:modified xsi:type="dcterms:W3CDTF">2026-07-18T21:01:13Z</dcterms:modified>
</cp:coreProperties>
</file>

<file path=docProps/custom.xml><?xml version="1.0" encoding="utf-8"?>
<Properties xmlns="http://schemas.openxmlformats.org/officeDocument/2006/custom-properties" xmlns:vt="http://schemas.openxmlformats.org/officeDocument/2006/docPropsVTypes"/>
</file>