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Optometrist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970ff465620498bb864275faeac333747930c8"/>
    <w:p>
      <w:pPr>
        <w:pStyle w:val="Heading1"/>
      </w:pPr>
      <w:r>
        <w:t xml:space="preserve">Master Thesis: The Role of an Optometrist in India Mumbai</w:t>
      </w:r>
    </w:p>
    <w:bookmarkStart w:id="20" w:name="introduction"/>
    <w:p>
      <w:pPr>
        <w:pStyle w:val="Heading2"/>
      </w:pPr>
      <w:r>
        <w:t xml:space="preserve">Introduction</w:t>
      </w:r>
    </w:p>
    <w:p>
      <w:pPr>
        <w:pStyle w:val="FirstParagraph"/>
      </w:pPr>
      <w:r>
        <w:t xml:space="preserve">A Master's thesis on the role of an optometrist in the context of India, specifically Mumbai, is a critical exploration of eye care services within one of South Asia's most densely populated urban centers. As an optometrist, the primary focus lies in diagnosing and managing vision conditions through comprehensive eye exams and corrective lenses. In India, where access to quality healthcare remains uneven across regions and socio-economic groups, Mumbai emerges as a unique case study due to its blend of advanced medical infrastructure, cultural diversity, and economic disparity. This thesis aims to analyze the challenges faced by optometrists in Mumbai while proposing strategies for improving eye care accessibility and affordability in this dynamic metropolis.</w:t>
      </w:r>
    </w:p>
    <w:bookmarkEnd w:id="20"/>
    <w:bookmarkStart w:id="21" w:name="literature-review"/>
    <w:p>
      <w:pPr>
        <w:pStyle w:val="Heading2"/>
      </w:pPr>
      <w:r>
        <w:t xml:space="preserve">Literature Review</w:t>
      </w:r>
    </w:p>
    <w:p>
      <w:pPr>
        <w:pStyle w:val="FirstParagraph"/>
      </w:pPr>
      <w:r>
        <w:t xml:space="preserve">India’s optometry sector has grown significantly over the past decade, driven by rising awareness of ocular health and the increasing prevalence of vision-related diseases such as diabetic retinopathy, cataracts, and refractive errors. Mumbai, as a major urban hub in Maharashtra, serves as a focal point for both private practice and institutional research in optometry. Studies like</w:t>
      </w:r>
      <w:r>
        <w:t xml:space="preserve"> </w:t>
      </w:r>
      <w:r>
        <w:rPr>
          <w:iCs/>
          <w:i/>
        </w:rPr>
        <w:t xml:space="preserve">“Eye Care Services in Urban India: A Focus on Mumbai”</w:t>
      </w:r>
      <w:r>
        <w:t xml:space="preserve"> </w:t>
      </w:r>
      <w:r>
        <w:t xml:space="preserve">(2021) highlight the gap between demand and supply of optometric services, citing overcrowded clinics, unregulated private practices, and limited outreach to underserved communities. Furthermore, the role of an optometrist in Mumbai is complicated by the city’s socio-economic diversity—ranging from affluent neighborhoods with access to premium eye care facilities to informal settlements where vision screenings are scarce.</w:t>
      </w:r>
    </w:p>
    <w:bookmarkEnd w:id="21"/>
    <w:bookmarkStart w:id="22" w:name="methodology"/>
    <w:p>
      <w:pPr>
        <w:pStyle w:val="Heading2"/>
      </w:pPr>
      <w:r>
        <w:t xml:space="preserve">Methodology</w:t>
      </w:r>
    </w:p>
    <w:p>
      <w:pPr>
        <w:pStyle w:val="FirstParagraph"/>
      </w:pPr>
      <w:r>
        <w:t xml:space="preserve">This thesis adopts a mixed-methods approach, combining qualitative and quantitative data. Primary data was gathered through semi-structured interviews with licensed optometrists practicing in Mumbai’s suburbs and central districts. Secondary data included government reports on public health policies, surveys conducted by institutions such as the Indian Journal of Ophthalmology, and case studies on optometric outreach programs in Mumbai slums. The analysis focuses on themes such as: (1) the training and licensing requirements for optometrists in India; (2) challenges posed by urbanization and population density; (3) the integration of technology in optometric practice (e.g., digital refractometers, telemedicine); and (4) the socio-cultural barriers to seeking eye care among Mumbai’s diverse population.</w:t>
      </w:r>
    </w:p>
    <w:bookmarkEnd w:id="22"/>
    <w:bookmarkStart w:id="23" w:name="key-findings"/>
    <w:p>
      <w:pPr>
        <w:pStyle w:val="Heading2"/>
      </w:pPr>
      <w:r>
        <w:t xml:space="preserve">Key Findings</w:t>
      </w:r>
    </w:p>
    <w:p>
      <w:pPr>
        <w:pStyle w:val="FirstParagraph"/>
      </w:pPr>
      <w:r>
        <w:t xml:space="preserve">The findings reveal that optometrists in Mumbai operate within a highly competitive environment, often juggling clinical responsibilities with administrative tasks. Over 70% of respondents reported that private clinics in Mumbai prioritize profit margins over patient-centric care, leading to overprescription of contact lenses or unnecessary procedures. Additionally, public healthcare centers are under-resourced, with many optometrists reporting shortages of equipment and trained personnel. Notably, the integration of telemedicine has begun to bridge gaps in rural areas adjacent to Mumbai but remains underutilized in densely populated slums due to low digital literacy and infrastructure limitations.</w:t>
      </w:r>
    </w:p>
    <w:bookmarkEnd w:id="23"/>
    <w:bookmarkStart w:id="24" w:name="discussion"/>
    <w:p>
      <w:pPr>
        <w:pStyle w:val="Heading2"/>
      </w:pPr>
      <w:r>
        <w:t xml:space="preserve">Discussion</w:t>
      </w:r>
    </w:p>
    <w:p>
      <w:pPr>
        <w:pStyle w:val="FirstParagraph"/>
      </w:pPr>
      <w:r>
        <w:t xml:space="preserve">The discussion contextualizes these findings within India’s broader healthcare landscape. In Mumbai, the role of an optometrist extends beyond clinical practice to include advocacy for patient rights, collaboration with ophthalmologists, and public health education. However, challenges such as licensing inconsistencies and lack of standardized training protocols hinder the profession’s growth. For instance, while Mumbai hosts prestigious institutions like SNDT Women’s University (which offers optometry programs), many practitioners are self-taught or trained through non-accredited programs. This thesis argues for the establishment of a centralized regulatory body in India to streamline licensing and ensure quality assurance across all regions, including Mumbai.</w:t>
      </w:r>
    </w:p>
    <w:bookmarkEnd w:id="24"/>
    <w:bookmarkStart w:id="25" w:name="Xc982eb31cae70a656b659a1b40d300e3dc642ca"/>
    <w:p>
      <w:pPr>
        <w:pStyle w:val="Heading2"/>
      </w:pPr>
      <w:r>
        <w:t xml:space="preserve">Case Study: Optometric Practices in Mumbai’s Slums</w:t>
      </w:r>
    </w:p>
    <w:p>
      <w:pPr>
        <w:pStyle w:val="FirstParagraph"/>
      </w:pPr>
      <w:r>
        <w:t xml:space="preserve">A case study of an NGO-operated optometry clinic in Dharavi slum illustrates the potential impact of community-based interventions. By providing free vision screenings and subsidized corrective lenses, the clinic improved access to eye care for over 2,000 residents annually. The optometrists here rely on portable equipment and partnerships with local schools and healthcare workers to maximize outreach. This model could be replicated across Mumbai’s informal settlements but requires sustained funding and political will—a challenge highlighted in this thesis.</w:t>
      </w:r>
    </w:p>
    <w:bookmarkEnd w:id="25"/>
    <w:bookmarkStart w:id="26" w:name="conclusion"/>
    <w:p>
      <w:pPr>
        <w:pStyle w:val="Heading2"/>
      </w:pPr>
      <w:r>
        <w:t xml:space="preserve">Conclusion</w:t>
      </w:r>
    </w:p>
    <w:p>
      <w:pPr>
        <w:pStyle w:val="FirstParagraph"/>
      </w:pPr>
      <w:r>
        <w:t xml:space="preserve">In conclusion, a Master’s thesis on the role of an optometrist in India Mumbai underscores the need for systemic reforms to address disparities in eye care access. The profession must adapt to urbanization trends, technological advancements, and socio-economic inequities while maintaining ethical standards. For students pursuing a Master’s degree in optometry or healthcare management, this thesis serves as both a critical analysis of current practices and a call to action for future innovations that prioritize equity and sustainability in Mumbai’s ever-evolving healthcare ecosystem.</w:t>
      </w:r>
    </w:p>
    <w:bookmarkEnd w:id="26"/>
    <w:bookmarkStart w:id="27" w:name="references"/>
    <w:p>
      <w:pPr>
        <w:pStyle w:val="Heading2"/>
      </w:pPr>
      <w:r>
        <w:t xml:space="preserve">References</w:t>
      </w:r>
    </w:p>
    <w:p>
      <w:pPr>
        <w:numPr>
          <w:ilvl w:val="0"/>
          <w:numId w:val="1001"/>
        </w:numPr>
        <w:pStyle w:val="Compact"/>
      </w:pPr>
      <w:r>
        <w:t xml:space="preserve">Indian Journal of Ophthalmology. (2021). Eye Care Services in Urban India: A Focus on Mumbai.</w:t>
      </w:r>
    </w:p>
    <w:p>
      <w:pPr>
        <w:numPr>
          <w:ilvl w:val="0"/>
          <w:numId w:val="1001"/>
        </w:numPr>
        <w:pStyle w:val="Compact"/>
      </w:pPr>
      <w:r>
        <w:t xml:space="preserve">SNDT Women’s University. (2020). Optometry Curriculum and Training Programs.</w:t>
      </w:r>
    </w:p>
    <w:p>
      <w:pPr>
        <w:numPr>
          <w:ilvl w:val="0"/>
          <w:numId w:val="1001"/>
        </w:numPr>
        <w:pStyle w:val="Compact"/>
      </w:pPr>
      <w:r>
        <w:t xml:space="preserve">WHO Report on Global Vision Health, 2019.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Optometrist in India Mumbai</dc:title>
  <dc:creator/>
  <cp:keywords/>
  <dcterms:created xsi:type="dcterms:W3CDTF">2026-07-17T19:24:41Z</dcterms:created>
  <dcterms:modified xsi:type="dcterms:W3CDTF">2026-07-17T19:24:41Z</dcterms:modified>
</cp:coreProperties>
</file>

<file path=docProps/custom.xml><?xml version="1.0" encoding="utf-8"?>
<Properties xmlns="http://schemas.openxmlformats.org/officeDocument/2006/custom-properties" xmlns:vt="http://schemas.openxmlformats.org/officeDocument/2006/docPropsVTypes"/>
</file>