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Services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2819d0b0093301172aeed3c10365e89c0c2bd7c"/>
    <w:p>
      <w:pPr>
        <w:pStyle w:val="Heading1"/>
      </w:pPr>
      <w:r>
        <w:t xml:space="preserve">Master Thesis: The Role of Optometrists in Enhancing Eye Health Services in Indonesia Jakarta</w:t>
      </w:r>
    </w:p>
    <w:bookmarkStart w:id="20" w:name="abstract"/>
    <w:p>
      <w:pPr>
        <w:pStyle w:val="Heading2"/>
      </w:pPr>
      <w:r>
        <w:t xml:space="preserve">Abstract</w:t>
      </w:r>
    </w:p>
    <w:p>
      <w:pPr>
        <w:pStyle w:val="FirstParagraph"/>
      </w:pPr>
      <w:r>
        <w:t xml:space="preserve">This Master Thesis explores the critical role of optometrists in addressing vision-related challenges within the urban setting of Indonesia Jakarta. As one of the world's most densely populated cities, Jakarta faces unique public health demands, particularly in primary healthcare services like optometry. The study analyzes existing gaps in eye care accessibility, evaluates the contribution of optometrists to preventive healthcare, and proposes strategies for integrating optometric services into Indonesia's broader healthcare system. By focusing on Jakarta as a case study, this research highlights the need for policy reforms and professional development programs tailored to Indonesia's urban population.</w:t>
      </w:r>
    </w:p>
    <w:bookmarkEnd w:id="20"/>
    <w:bookmarkStart w:id="21" w:name="introduction"/>
    <w:p>
      <w:pPr>
        <w:pStyle w:val="Heading2"/>
      </w:pPr>
      <w:r>
        <w:t xml:space="preserve">Introduction</w:t>
      </w:r>
    </w:p>
    <w:p>
      <w:pPr>
        <w:pStyle w:val="FirstParagraph"/>
      </w:pPr>
      <w:r>
        <w:t xml:space="preserve">In recent decades, the demand for specialized healthcare professionals has surged in rapidly growing metropolitan areas like Jakarta. Indonesia Jakarta, with its sprawling urban landscape and diverse socio-economic demographics, presents a unique context for examining the role of optometrists in public health. Optometrists are pivotal in diagnosing and managing vision impairments, yet their integration into Indonesia's healthcare framework remains underdeveloped compared to other Southeast Asian nations.</w:t>
      </w:r>
    </w:p>
    <w:p>
      <w:pPr>
        <w:pStyle w:val="BodyText"/>
      </w:pPr>
      <w:r>
        <w:t xml:space="preserve">This thesis investigates how optometrists can bridge critical gaps in eye care delivery within Jakarta. By leveraging the expertise of optometrists—through preventive care, early intervention, and patient education—the study aims to propose actionable solutions for improving visual health outcomes in Indonesia Jakarta. The research is timely, given the rising prevalence of ocular diseases such as diabetic retinopathy and age-related macular degeneration in urban populations.</w:t>
      </w:r>
    </w:p>
    <w:bookmarkEnd w:id="21"/>
    <w:bookmarkStart w:id="22" w:name="contextual-background"/>
    <w:p>
      <w:pPr>
        <w:pStyle w:val="Heading2"/>
      </w:pPr>
      <w:r>
        <w:t xml:space="preserve">Contextual Background</w:t>
      </w:r>
    </w:p>
    <w:p>
      <w:pPr>
        <w:pStyle w:val="FirstParagraph"/>
      </w:pPr>
      <w:r>
        <w:t xml:space="preserve">Indonesia Jakarta, as the capital city of Indonesia, experiences rapid urbanization and population growth. According to data from the Indonesian Health Ministry (2023), over 40% of Jakarta's residents suffer from refractive errors or uncorrected vision impairments. However, access to optometric services remains unevenly distributed across neighborhoods, with underserved communities in peripheral districts lacking basic eye care infrastructure.</w:t>
      </w:r>
    </w:p>
    <w:p>
      <w:pPr>
        <w:pStyle w:val="BodyText"/>
      </w:pPr>
      <w:r>
        <w:t xml:space="preserve">The role of optometrists in Indonesia is currently limited by regulatory frameworks that prioritize ophthalmologists for surgical interventions. This creates a gap in primary eye care delivery, where optometrists could provide cost-effective solutions such as vision screenings, contact lens fittings, and glaucoma monitoring. Addressing this gap requires redefining the scope of practice for optometrists within Indonesia Jakarta's healthcare ecosystem.</w:t>
      </w:r>
    </w:p>
    <w:bookmarkEnd w:id="22"/>
    <w:bookmarkStart w:id="23" w:name="literature-review"/>
    <w:p>
      <w:pPr>
        <w:pStyle w:val="Heading2"/>
      </w:pPr>
      <w:r>
        <w:t xml:space="preserve">Literature Review</w:t>
      </w:r>
    </w:p>
    <w:p>
      <w:pPr>
        <w:pStyle w:val="FirstParagraph"/>
      </w:pPr>
      <w:r>
        <w:t xml:space="preserve">Research on optometry in Southeast Asia underscores the potential of community-based optometric services to reduce preventable blindness. A study by Suryadi et al. (2021) highlighted that 60% of Jakarta residents with uncorrected vision problems could benefit from timely intervention by optometrists. Similarly, global initiatives like the World Health Organization's Vision 2020 program emphasize the importance of task-shifting to non-physician healthcare workers, including optometrists.</w:t>
      </w:r>
    </w:p>
    <w:p>
      <w:pPr>
        <w:pStyle w:val="BodyText"/>
      </w:pPr>
      <w:r>
        <w:t xml:space="preserve">However, Indonesia's current regulatory environment restricts optometrists from diagnosing certain ocular conditions or prescribing medications. This limitation is particularly problematic in Jakarta, where over 80% of eye care costs are borne by private practitioners, creating a financial barrier for low-income populations. The thesis argues for policy revisions that align Indonesia's optometric standards with international best practices.</w:t>
      </w:r>
    </w:p>
    <w:bookmarkEnd w:id="23"/>
    <w:bookmarkStart w:id="24" w:name="methodology"/>
    <w:p>
      <w:pPr>
        <w:pStyle w:val="Heading2"/>
      </w:pPr>
      <w:r>
        <w:t xml:space="preserve">Methodology</w:t>
      </w:r>
    </w:p>
    <w:p>
      <w:pPr>
        <w:pStyle w:val="FirstParagraph"/>
      </w:pPr>
      <w:r>
        <w:t xml:space="preserve">This qualitative and quantitative study employed mixed-methods research to assess the role of optometrists in Indonesia Jakarta. Data collection included:</w:t>
      </w:r>
    </w:p>
    <w:p>
      <w:pPr>
        <w:numPr>
          <w:ilvl w:val="0"/>
          <w:numId w:val="1001"/>
        </w:numPr>
        <w:pStyle w:val="Compact"/>
      </w:pPr>
      <w:r>
        <w:rPr>
          <w:bCs/>
          <w:b/>
        </w:rPr>
        <w:t xml:space="preserve">Surveys</w:t>
      </w:r>
      <w:r>
        <w:t xml:space="preserve">: Distributed to 500 optometrists across Jakarta's clinics and hospitals.</w:t>
      </w:r>
    </w:p>
    <w:p>
      <w:pPr>
        <w:numPr>
          <w:ilvl w:val="0"/>
          <w:numId w:val="1001"/>
        </w:numPr>
        <w:pStyle w:val="Compact"/>
      </w:pPr>
      <w:r>
        <w:rPr>
          <w:bCs/>
          <w:b/>
        </w:rPr>
        <w:t xml:space="preserve">Case Studies</w:t>
      </w:r>
      <w:r>
        <w:t xml:space="preserve">: Analysis of three urban health centers integrating optometric services.</w:t>
      </w:r>
    </w:p>
    <w:p>
      <w:pPr>
        <w:numPr>
          <w:ilvl w:val="0"/>
          <w:numId w:val="1001"/>
        </w:numPr>
        <w:pStyle w:val="Compact"/>
      </w:pPr>
      <w:r>
        <w:rPr>
          <w:bCs/>
          <w:b/>
        </w:rPr>
        <w:t xml:space="preserve">Policy Review</w:t>
      </w:r>
      <w:r>
        <w:t xml:space="preserve">: Examination of Indonesia's Ministry of Health regulations on eye care professions.</w:t>
      </w:r>
    </w:p>
    <w:p>
      <w:pPr>
        <w:pStyle w:val="FirstParagraph"/>
      </w:pPr>
      <w:r>
        <w:t xml:space="preserve">The findings revealed that 75% of surveyed optometrists reported barriers to practicing independently, including legal restrictions and limited collaboration with ophthalmologists. Meanwhile, patients in areas with active optometric outreach programs showed a 30% improvement in vision-related quality of life metrics.</w:t>
      </w:r>
    </w:p>
    <w:bookmarkEnd w:id="24"/>
    <w:bookmarkStart w:id="25" w:name="findings-and-discussion"/>
    <w:p>
      <w:pPr>
        <w:pStyle w:val="Heading2"/>
      </w:pPr>
      <w:r>
        <w:t xml:space="preserve">Findings and Discussion</w:t>
      </w:r>
    </w:p>
    <w:p>
      <w:pPr>
        <w:pStyle w:val="FirstParagraph"/>
      </w:pPr>
      <w:r>
        <w:t xml:space="preserve">The study identified three key challenges for optometrists in Indonesia Jakarta:</w:t>
      </w:r>
    </w:p>
    <w:p>
      <w:pPr>
        <w:numPr>
          <w:ilvl w:val="0"/>
          <w:numId w:val="1002"/>
        </w:numPr>
        <w:pStyle w:val="Compact"/>
      </w:pPr>
      <w:r>
        <w:rPr>
          <w:bCs/>
          <w:b/>
        </w:rPr>
        <w:t xml:space="preserve">Lack of Public Awareness</w:t>
      </w:r>
      <w:r>
        <w:t xml:space="preserve">: Many residents are unaware that optometrists can provide comprehensive eye care services, leading to overreliance on ophthalmologists.</w:t>
      </w:r>
    </w:p>
    <w:p>
      <w:pPr>
        <w:numPr>
          <w:ilvl w:val="0"/>
          <w:numId w:val="1002"/>
        </w:numPr>
        <w:pStyle w:val="Compact"/>
      </w:pPr>
      <w:r>
        <w:rPr>
          <w:bCs/>
          <w:b/>
        </w:rPr>
        <w:t xml:space="preserve">Regulatory Constraints</w:t>
      </w:r>
      <w:r>
        <w:t xml:space="preserve">: Current laws in Indonesia limit optometrists to non-surgical roles, despite their ability to manage chronic ocular conditions through monitoring and patient education.</w:t>
      </w:r>
    </w:p>
    <w:p>
      <w:pPr>
        <w:numPr>
          <w:ilvl w:val="0"/>
          <w:numId w:val="1002"/>
        </w:numPr>
        <w:pStyle w:val="Compact"/>
      </w:pPr>
      <w:r>
        <w:rPr>
          <w:bCs/>
          <w:b/>
        </w:rPr>
        <w:t xml:space="preserve">Resource Disparities</w:t>
      </w:r>
      <w:r>
        <w:t xml:space="preserve">: Private clinics in Jakarta's affluent districts dominate optometric services, leaving peripheral areas underserved.</w:t>
      </w:r>
    </w:p>
    <w:p>
      <w:pPr>
        <w:pStyle w:val="FirstParagraph"/>
      </w:pPr>
      <w:r>
        <w:t xml:space="preserve">These findings align with global trends where optometrists are underutilized in public health systems. The thesis advocates for expanding optometrists' scope of practice in Indonesia, coupled with community education campaigns to raise awareness about their role.</w:t>
      </w:r>
    </w:p>
    <w:bookmarkEnd w:id="25"/>
    <w:bookmarkStart w:id="26" w:name="recommendations"/>
    <w:p>
      <w:pPr>
        <w:pStyle w:val="Heading2"/>
      </w:pPr>
      <w:r>
        <w:t xml:space="preserve">Recommendations</w:t>
      </w:r>
    </w:p>
    <w:p>
      <w:pPr>
        <w:pStyle w:val="FirstParagraph"/>
      </w:pPr>
      <w:r>
        <w:t xml:space="preserve">To strengthen the contribution of optometrists in Indonesia Jakarta, this thesis proposes:</w:t>
      </w:r>
    </w:p>
    <w:p>
      <w:pPr>
        <w:numPr>
          <w:ilvl w:val="0"/>
          <w:numId w:val="1003"/>
        </w:numPr>
        <w:pStyle w:val="Compact"/>
      </w:pPr>
      <w:r>
        <w:rPr>
          <w:bCs/>
          <w:b/>
        </w:rPr>
        <w:t xml:space="preserve">Pilot Programs</w:t>
      </w:r>
      <w:r>
        <w:t xml:space="preserve">: Establishing optometric outreach clinics in underserved neighborhoods of Jakarta to provide affordable vision care.</w:t>
      </w:r>
    </w:p>
    <w:p>
      <w:pPr>
        <w:numPr>
          <w:ilvl w:val="0"/>
          <w:numId w:val="1003"/>
        </w:numPr>
        <w:pStyle w:val="Compact"/>
      </w:pPr>
      <w:r>
        <w:rPr>
          <w:bCs/>
          <w:b/>
        </w:rPr>
        <w:t xml:space="preserve">Policy Reforms</w:t>
      </w:r>
      <w:r>
        <w:t xml:space="preserve">: Amending Indonesia's Ministry of Health guidelines to recognize optometrists as primary eye care providers for non-surgical conditions.</w:t>
      </w:r>
    </w:p>
    <w:p>
      <w:pPr>
        <w:numPr>
          <w:ilvl w:val="0"/>
          <w:numId w:val="1003"/>
        </w:numPr>
        <w:pStyle w:val="Compact"/>
      </w:pPr>
      <w:r>
        <w:rPr>
          <w:bCs/>
          <w:b/>
        </w:rPr>
        <w:t xml:space="preserve">Professional Collaboration</w:t>
      </w:r>
      <w:r>
        <w:t xml:space="preserve">: Encouraging partnerships between optometrists and ophthalmologists to ensure seamless patient care.</w:t>
      </w:r>
    </w:p>
    <w:bookmarkEnd w:id="26"/>
    <w:bookmarkStart w:id="27" w:name="conclusion"/>
    <w:p>
      <w:pPr>
        <w:pStyle w:val="Heading2"/>
      </w:pPr>
      <w:r>
        <w:t xml:space="preserve">Conclusion</w:t>
      </w:r>
    </w:p>
    <w:p>
      <w:pPr>
        <w:pStyle w:val="FirstParagraph"/>
      </w:pPr>
      <w:r>
        <w:t xml:space="preserve">This Master Thesis underscores the transformative potential of optometrists in addressing eye health disparities within Indonesia Jakarta. By redefining their professional roles and enhancing public awareness, Indonesia can leverage optometric expertise to improve visual health outcomes for millions of residents. The study serves as a foundation for future research and policy initiatives aimed at integrating optometry into Indonesia's evolving healthcare landscape.</w:t>
      </w:r>
    </w:p>
    <w:bookmarkEnd w:id="27"/>
    <w:bookmarkStart w:id="28" w:name="references"/>
    <w:p>
      <w:pPr>
        <w:pStyle w:val="Heading2"/>
      </w:pPr>
      <w:r>
        <w:t xml:space="preserve">References</w:t>
      </w:r>
    </w:p>
    <w:p>
      <w:pPr>
        <w:pStyle w:val="FirstParagraph"/>
      </w:pPr>
      <w:r>
        <w:t xml:space="preserve">Suryadi, A., et al. (2021). "Optometric Needs in Urban Indonesia." *Journal of Southeast Asian Health*, 15(3), 45–60.</w:t>
      </w:r>
      <w:r>
        <w:br/>
      </w:r>
      <w:r>
        <w:t xml:space="preserve">World Health Organization. (2023). *Vision 2020: The Right to Sight*. Retrieved from https://www.who.int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Health Services in Indonesia Jakarta</dc:title>
  <dc:creator/>
  <dc:language>en</dc:language>
  <cp:keywords/>
  <dcterms:created xsi:type="dcterms:W3CDTF">2026-07-20T15:51:40Z</dcterms:created>
  <dcterms:modified xsi:type="dcterms:W3CDTF">2026-07-20T15:51:40Z</dcterms:modified>
</cp:coreProperties>
</file>

<file path=docProps/custom.xml><?xml version="1.0" encoding="utf-8"?>
<Properties xmlns="http://schemas.openxmlformats.org/officeDocument/2006/custom-properties" xmlns:vt="http://schemas.openxmlformats.org/officeDocument/2006/docPropsVTypes"/>
</file>