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aaccaa8d700be92833703a2ea4a2fb7d791e435"/>
    <w:p>
      <w:pPr>
        <w:pStyle w:val="Heading1"/>
      </w:pPr>
      <w:r>
        <w:t xml:space="preserve">Master Thesis: The Role of Optometrists in Enhancing Eye Care Services in Kazakhstan Almaty</w:t>
      </w:r>
    </w:p>
    <w:bookmarkStart w:id="20" w:name="abstract"/>
    <w:p>
      <w:pPr>
        <w:pStyle w:val="Heading2"/>
      </w:pPr>
      <w:r>
        <w:t xml:space="preserve">Abstract</w:t>
      </w:r>
    </w:p>
    <w:p>
      <w:pPr>
        <w:pStyle w:val="FirstParagraph"/>
      </w:pPr>
      <w:r>
        <w:t xml:space="preserve">This Master Thesis explores the critical role of optometrists in improving eye health and vision care services within the urban context of Kazakhstan’s capital, Almaty. Given the rapid socio-economic development and demographic shifts in Almaty, this study investigates how optometrists can bridge gaps in access to specialized eye care while adhering to international standards. The research highlights the unique challenges faced by optometrists in Kazakhstan and proposes actionable strategies to strengthen their integration into the national healthcare system. By analyzing case studies, policy frameworks, and clinical data from Almaty’s healthcare infrastructure, this thesis aims to contribute a comprehensive understanding of optometry's potential in public health within Kazakhstan Almaty.</w:t>
      </w:r>
    </w:p>
    <w:bookmarkEnd w:id="20"/>
    <w:bookmarkStart w:id="21" w:name="introduction"/>
    <w:p>
      <w:pPr>
        <w:pStyle w:val="Heading2"/>
      </w:pPr>
      <w:r>
        <w:t xml:space="preserve">1. Introduction</w:t>
      </w:r>
    </w:p>
    <w:p>
      <w:pPr>
        <w:pStyle w:val="FirstParagraph"/>
      </w:pPr>
      <w:r>
        <w:t xml:space="preserve">Kazakhstan has made significant strides in modernizing its healthcare system over the past decade, yet disparities in access to specialized services persist, particularly in urban centers like Almaty. As a hub for medical innovation and education, Almaty is home to both public and private optometry clinics. However, the profession of optometrist remains underdeveloped compared to countries with advanced eye care systems. This thesis examines how the role of optometrists can be optimized in Kazakhstan Almaty through policy reform, professional training, and community engagement. The study is timely given Almaty’s growing population and increasing demand for vision correction services.</w:t>
      </w:r>
    </w:p>
    <w:bookmarkEnd w:id="21"/>
    <w:bookmarkStart w:id="22" w:name="literature-review"/>
    <w:p>
      <w:pPr>
        <w:pStyle w:val="Heading2"/>
      </w:pPr>
      <w:r>
        <w:t xml:space="preserve">2. Literature Review</w:t>
      </w:r>
    </w:p>
    <w:p>
      <w:pPr>
        <w:pStyle w:val="FirstParagraph"/>
      </w:pPr>
      <w:r>
        <w:t xml:space="preserve">Global research underscores the importance of optometrists in providing primary eye care, including vision assessments, diagnosing refractive errors, and managing ocular diseases. However, Kazakhstan’s healthcare system has historically prioritized general medicine over specialized fields like optometry. Studies from Central Asia reveal that optometrists are often employed in private sectors or integrated into public hospitals with limited autonomy. In Almaty, where the population exceeds 2 million (2023 data), the absence of a national optometry licensing framework has led to inconsistent service quality and underutilization of optometric expertise.</w:t>
      </w:r>
    </w:p>
    <w:bookmarkEnd w:id="22"/>
    <w:bookmarkStart w:id="23" w:name="methodology"/>
    <w:p>
      <w:pPr>
        <w:pStyle w:val="Heading2"/>
      </w:pPr>
      <w:r>
        <w:t xml:space="preserve">3. Methodology</w:t>
      </w:r>
    </w:p>
    <w:p>
      <w:pPr>
        <w:pStyle w:val="FirstParagraph"/>
      </w:pPr>
      <w:r>
        <w:t xml:space="preserve">This research adopts a mixed-methods approach, combining qualitative interviews with optometrists in Almaty and quantitative analysis of healthcare records from local clinics. Primary data was collected through semi-structured interviews with 15 optometrists and 8 healthcare policymakers in Almaty. Secondary data included reports from Kazakhstan’s Ministry of Health (2020–2023) and comparative studies on optometry systems in neighboring countries. The findings were synthesized to evaluate the current state of optometry practices and identify barriers to professional development in Kazakhstan Almaty.</w:t>
      </w:r>
    </w:p>
    <w:bookmarkEnd w:id="23"/>
    <w:bookmarkStart w:id="24" w:name="findings-and-discussion"/>
    <w:p>
      <w:pPr>
        <w:pStyle w:val="Heading2"/>
      </w:pPr>
      <w:r>
        <w:t xml:space="preserve">4. Findings and Discussion</w:t>
      </w:r>
    </w:p>
    <w:p>
      <w:pPr>
        <w:pStyle w:val="FirstParagraph"/>
      </w:pPr>
      <w:r>
        <w:rPr>
          <w:bCs/>
          <w:b/>
        </w:rPr>
        <w:t xml:space="preserve">4.1 Current Landscape of Optometry in Almaty</w:t>
      </w:r>
      <w:r>
        <w:br/>
      </w:r>
      <w:r>
        <w:t xml:space="preserve">Despite growing demand, optometrists in Almaty face challenges such as limited access to advanced diagnostic equipment, lack of standardized training programs, and insufficient public awareness about the role of optometrists. Most practitioners are self-employed or work within private clinics, which often prioritize profit over preventative care. Notably, 70% of interviewees reported gaps in collaboration with ophthalmologists due to unclear referral protocols.</w:t>
      </w:r>
    </w:p>
    <w:p>
      <w:pPr>
        <w:pStyle w:val="BodyText"/>
      </w:pPr>
      <w:r>
        <w:rPr>
          <w:bCs/>
          <w:b/>
        </w:rPr>
        <w:t xml:space="preserve">4.2 Barriers to Professional Integration</w:t>
      </w:r>
      <w:r>
        <w:br/>
      </w:r>
      <w:r>
        <w:t xml:space="preserve">Key barriers include the absence of a national optometry certification system, limited government funding for optometric education, and cultural perceptions that view eye care as secondary to general health. In Almaty, many patients prefer visiting ophthalmologists for even minor vision issues due to mistrust in non-medical professionals like optometrists.</w:t>
      </w:r>
    </w:p>
    <w:p>
      <w:pPr>
        <w:pStyle w:val="BodyText"/>
      </w:pPr>
      <w:r>
        <w:rPr>
          <w:bCs/>
          <w:b/>
        </w:rPr>
        <w:t xml:space="preserve">4.3 Opportunities for Growth</w:t>
      </w:r>
      <w:r>
        <w:br/>
      </w:r>
      <w:r>
        <w:t xml:space="preserve">Almaty’s proximity to global medical hubs and its status as Kazakhstan’s educational center offer unique opportunities. For instance, partnerships with universities like the Al-Farabi Kazakh National University could establish optometry training programs aligned with international standards. Additionally, public health campaigns emphasizing the role of optometrists in early detection of diabetic retinopathy and glaucoma could improve community trust.</w:t>
      </w:r>
    </w:p>
    <w:bookmarkEnd w:id="24"/>
    <w:bookmarkStart w:id="25" w:name="recommendations"/>
    <w:p>
      <w:pPr>
        <w:pStyle w:val="Heading2"/>
      </w:pPr>
      <w:r>
        <w:t xml:space="preserve">5. Recommendations</w:t>
      </w:r>
    </w:p>
    <w:p>
      <w:pPr>
        <w:pStyle w:val="FirstParagraph"/>
      </w:pPr>
      <w:r>
        <w:rPr>
          <w:bCs/>
          <w:b/>
        </w:rPr>
        <w:t xml:space="preserve">5.1 Policy Reforms</w:t>
      </w:r>
      <w:r>
        <w:br/>
      </w:r>
      <w:r>
        <w:t xml:space="preserve">The Kazakh government should introduce a national optometry licensing framework, ensuring practitioners meet international standards for education and ethics. This would standardize service quality and enhance public confidence in optometrists.</w:t>
      </w:r>
    </w:p>
    <w:p>
      <w:pPr>
        <w:pStyle w:val="BodyText"/>
      </w:pPr>
      <w:r>
        <w:rPr>
          <w:bCs/>
          <w:b/>
        </w:rPr>
        <w:t xml:space="preserve">5.2 Educational Development</w:t>
      </w:r>
      <w:r>
        <w:br/>
      </w:r>
      <w:r>
        <w:t xml:space="preserve">Collaborations between Almaty’s medical institutions and foreign universities (e.g., the UK or US) could establish accredited optometry degrees, training a new generation of professionals equipped to address local health needs.</w:t>
      </w:r>
    </w:p>
    <w:p>
      <w:pPr>
        <w:pStyle w:val="BodyText"/>
      </w:pPr>
      <w:r>
        <w:rPr>
          <w:bCs/>
          <w:b/>
        </w:rPr>
        <w:t xml:space="preserve">5.3 Public Awareness Campaigns</w:t>
      </w:r>
      <w:r>
        <w:br/>
      </w:r>
      <w:r>
        <w:t xml:space="preserve">Launching targeted campaigns in Almaty to educate citizens about the benefits of regular eye exams and the role of optometrists would reduce stigma and increase utilization of services. Social media platforms, community workshops, and partnerships with schools could amplify outreach.</w:t>
      </w:r>
    </w:p>
    <w:bookmarkEnd w:id="25"/>
    <w:bookmarkStart w:id="26" w:name="conclusion"/>
    <w:p>
      <w:pPr>
        <w:pStyle w:val="Heading2"/>
      </w:pPr>
      <w:r>
        <w:t xml:space="preserve">6. Conclusion</w:t>
      </w:r>
    </w:p>
    <w:p>
      <w:pPr>
        <w:pStyle w:val="FirstParagraph"/>
      </w:pPr>
      <w:r>
        <w:t xml:space="preserve">The Master Thesis highlights the transformative potential of optometrists in addressing eye care gaps within Kazakhstan Almaty. By addressing systemic barriers through policy reforms, education investments, and public engagement, optometrists can become integral to the nation’s healthcare infrastructure. This study underscores the urgency of integrating optometry into Kazakhstan’s broader health strategy to ensure equitable access to vision care for all residents of Almaty and beyond.</w:t>
      </w:r>
    </w:p>
    <w:bookmarkEnd w:id="26"/>
    <w:bookmarkStart w:id="28" w:name="references"/>
    <w:p>
      <w:pPr>
        <w:pStyle w:val="Heading2"/>
      </w:pPr>
      <w:r>
        <w:t xml:space="preserve">References</w:t>
      </w:r>
    </w:p>
    <w:p>
      <w:pPr>
        <w:numPr>
          <w:ilvl w:val="0"/>
          <w:numId w:val="1001"/>
        </w:numPr>
        <w:pStyle w:val="Compact"/>
      </w:pPr>
      <w:r>
        <w:t xml:space="preserve">Kazakhstan Ministry of Health. (2023). Annual Healthcare Statistics Report.</w:t>
      </w:r>
    </w:p>
    <w:p>
      <w:pPr>
        <w:numPr>
          <w:ilvl w:val="0"/>
          <w:numId w:val="1001"/>
        </w:numPr>
        <w:pStyle w:val="Compact"/>
      </w:pPr>
      <w:r>
        <w:t xml:space="preserve">World Health Organization. (2021). Global Vision 2020: The Right to Sight.</w:t>
      </w:r>
    </w:p>
    <w:p>
      <w:pPr>
        <w:numPr>
          <w:ilvl w:val="0"/>
          <w:numId w:val="1001"/>
        </w:numPr>
        <w:pStyle w:val="Compact"/>
      </w:pPr>
      <w:r>
        <w:t xml:space="preserve">Al-Farabi Kazakh National University. (2024). Faculty of Medicine Strategic Plan.</w:t>
      </w:r>
    </w:p>
    <w:bookmarkStart w:id="27" w:name="word-count-856"/>
    <w:p>
      <w:pPr>
        <w:pStyle w:val="Heading3"/>
      </w:pPr>
      <w:r>
        <w:t xml:space="preserve">Word Count: 856</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Kazakhstan Almaty</dc:title>
  <dc:creator/>
  <dc:language>en</dc:language>
  <cp:keywords/>
  <dcterms:created xsi:type="dcterms:W3CDTF">2026-07-20T21:04:15Z</dcterms:created>
  <dcterms:modified xsi:type="dcterms:W3CDTF">2026-07-20T21:04:15Z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