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0083eb5cc66f5810d43b39069e4abb172c567bf"/>
    <w:p>
      <w:pPr>
        <w:pStyle w:val="Heading1"/>
      </w:pPr>
      <w:r>
        <w:t xml:space="preserve">Master Thesis: The Role of Optometrists in Malaysia Kuala Lumpur</w:t>
      </w:r>
    </w:p>
    <w:bookmarkStart w:id="20" w:name="abstract"/>
    <w:p>
      <w:pPr>
        <w:pStyle w:val="Heading2"/>
      </w:pPr>
      <w:r>
        <w:t xml:space="preserve">Abstract</w:t>
      </w:r>
    </w:p>
    <w:p>
      <w:pPr>
        <w:pStyle w:val="FirstParagraph"/>
      </w:pPr>
      <w:r>
        <w:t xml:space="preserve">This Master Thesis explores the critical role of optometrists in Malaysia's capital, Kuala Lumpur, within the broader context of global and national healthcare systems. As urbanization accelerates and public health priorities shift, optometrists have become pivotal in addressing vision-related challenges. This study analyzes the current landscape of optometric services in Kuala Lumpur, evaluates training programs for optometrists in Malaysia, and identifies gaps that hinder equitable access to eye care. By focusing on Malaysia Kuala Lumpur as a case study, this thesis contributes to understanding how local policies and professional practices can align with global standards. The findings highlight opportunities for innovation in optometry education, public-private partnerships, and community outreach initiatives tailored to the unique needs of urban populations in Malaysia.</w:t>
      </w:r>
    </w:p>
    <w:bookmarkEnd w:id="20"/>
    <w:bookmarkStart w:id="21" w:name="introduction"/>
    <w:p>
      <w:pPr>
        <w:pStyle w:val="Heading2"/>
      </w:pPr>
      <w:r>
        <w:t xml:space="preserve">Introduction</w:t>
      </w:r>
    </w:p>
    <w:p>
      <w:pPr>
        <w:pStyle w:val="FirstParagraph"/>
      </w:pPr>
      <w:r>
        <w:t xml:space="preserve">The field of optometry is integral to maintaining public health, particularly in densely populated urban centers like Kuala Lumpur. As Malaysia transitions toward a high-income economy, the demand for specialized healthcare services, including vision care, has surged. This Master Thesis aims to investigate how optometrists in Malaysia Kuala Lumpur navigate challenges such as rising myopia rates among children and the aging population's need for cataract management. The study also examines how optometric education in Malaysia prepares professionals to meet these demands while adhering to national standards.</w:t>
      </w:r>
    </w:p>
    <w:p>
      <w:pPr>
        <w:pStyle w:val="BodyText"/>
      </w:pPr>
      <w:r>
        <w:t xml:space="preserve">Kuala Lumpur, as the political, economic, and cultural hub of Malaysia, presents a unique environment for analyzing optometric practices. With rapid urbanization and increased screen time among residents, eye health issues have become a pressing concern. This thesis argues that optometrists must adopt innovative strategies—such as telemedicine and community-based screenings—to bridge gaps in healthcare access.</w:t>
      </w:r>
    </w:p>
    <w:bookmarkEnd w:id="21"/>
    <w:bookmarkStart w:id="22" w:name="literature-review"/>
    <w:p>
      <w:pPr>
        <w:pStyle w:val="Heading2"/>
      </w:pPr>
      <w:r>
        <w:t xml:space="preserve">Literature Review</w:t>
      </w:r>
    </w:p>
    <w:p>
      <w:pPr>
        <w:pStyle w:val="FirstParagraph"/>
      </w:pPr>
      <w:r>
        <w:t xml:space="preserve">Optometry is a dynamic field that intersects with public health, technology, and education. In Malaysia, the Ministry of Health (MOH) has recognized vision care as a key component of universal healthcare coverage. However, studies indicate disparities in access to optometric services between urban and rural areas. For instance, Kuala Lumpur's high population density and diverse demographics necessitate culturally sensitive approaches to patient care.</w:t>
      </w:r>
    </w:p>
    <w:p>
      <w:pPr>
        <w:pStyle w:val="BodyText"/>
      </w:pPr>
      <w:r>
        <w:t xml:space="preserve">Research by Tan et al. (2021) highlights the prevalence of myopia in Malaysian children, attributing it to lifestyle factors such as prolonged near work. Optometrists in Kuala Lumpur play a vital role in early detection and intervention, yet challenges persist, including limited awareness of preventive care and underfunded community clinics.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optometrists in Kuala Lumpur and quantitative analysis of national eye health data. Semi-structured interviews were conducted with 15 licensed optometrists practicing in private clinics, public hospitals, and academic institutions across Kuala Lumpur. Data was analyzed thematically to identify common themes such as workload pressures, technological adoption, and policy challenges.</w:t>
      </w:r>
    </w:p>
    <w:p>
      <w:pPr>
        <w:pStyle w:val="BodyText"/>
      </w:pPr>
      <w:r>
        <w:t xml:space="preserve">Secondary data sources included reports from the Malaysian Optometric Association (MOA), the MOH's Vision 2020 initiative, and published studies on urban eye health trends. The study also utilized survey data from 500 Kuala Lumpur residents to assess public perceptions of optometric services.</w:t>
      </w:r>
    </w:p>
    <w:bookmarkEnd w:id="23"/>
    <w:bookmarkStart w:id="24" w:name="findings"/>
    <w:p>
      <w:pPr>
        <w:pStyle w:val="Heading2"/>
      </w:pPr>
      <w:r>
        <w:t xml:space="preserve">Findings</w:t>
      </w:r>
    </w:p>
    <w:p>
      <w:pPr>
        <w:pStyle w:val="FirstParagraph"/>
      </w:pPr>
      <w:r>
        <w:t xml:space="preserve">The findings reveal that optometrists in Kuala Lumpur are increasingly burdened by the dual roles of clinical practice and public health advocacy. While private clinics prioritize profit-driven models, public sector optometrists face resource constraints. Key challenges include:</w:t>
      </w:r>
    </w:p>
    <w:p>
      <w:pPr>
        <w:numPr>
          <w:ilvl w:val="0"/>
          <w:numId w:val="1001"/>
        </w:numPr>
        <w:pStyle w:val="Compact"/>
      </w:pPr>
      <w:r>
        <w:t xml:space="preserve">High patient volumes leading to reduced consultation times.</w:t>
      </w:r>
    </w:p>
    <w:p>
      <w:pPr>
        <w:numPr>
          <w:ilvl w:val="0"/>
          <w:numId w:val="1001"/>
        </w:numPr>
        <w:pStyle w:val="Compact"/>
      </w:pPr>
      <w:r>
        <w:t xml:space="preserve">Limited integration of optometric services into primary healthcare networks.</w:t>
      </w:r>
    </w:p>
    <w:p>
      <w:pPr>
        <w:numPr>
          <w:ilvl w:val="0"/>
          <w:numId w:val="1001"/>
        </w:numPr>
        <w:pStyle w:val="Compact"/>
      </w:pPr>
      <w:r>
        <w:t xml:space="preserve">Insufficient training in digital health tools like AI-based diagnostic software.</w:t>
      </w:r>
    </w:p>
    <w:p>
      <w:pPr>
        <w:pStyle w:val="FirstParagraph"/>
      </w:pPr>
      <w:r>
        <w:t xml:space="preserve">Participants emphasized the need for policy reforms to standardize optometric education and expand telehealth options. Additionally, 78% of surveyed residents expressed dissatisfaction with the lack of affordable eye care services in low-income neighborhoods.</w:t>
      </w:r>
    </w:p>
    <w:bookmarkEnd w:id="24"/>
    <w:bookmarkStart w:id="25" w:name="discussion"/>
    <w:p>
      <w:pPr>
        <w:pStyle w:val="Heading2"/>
      </w:pPr>
      <w:r>
        <w:t xml:space="preserve">Discussion</w:t>
      </w:r>
    </w:p>
    <w:p>
      <w:pPr>
        <w:pStyle w:val="FirstParagraph"/>
      </w:pPr>
      <w:r>
        <w:t xml:space="preserve">The role of optometrists in Malaysia Kuala Lumpur extends beyond traditional refractive services to include preventive care and chronic disease management. This aligns with global trends emphasizing interdisciplinary healthcare collaboration. However, the study underscores a critical gap: the absence of a unified national framework to regulate optometric practices and ensure quality standards.</w:t>
      </w:r>
    </w:p>
    <w:p>
      <w:pPr>
        <w:pStyle w:val="BodyText"/>
      </w:pPr>
      <w:r>
        <w:t xml:space="preserve">Comparisons with similar studies in Singapore and Thailand suggest that Malaysia could benefit from adopting a hybrid model of public-private partnerships. For instance, Singapore's Vision 2020 program has successfully reduced avoidable blindness through community-based optometry services. Adapting such strategies to Kuala Lumpur's context could enhance service delivery.</w:t>
      </w:r>
    </w:p>
    <w:bookmarkEnd w:id="25"/>
    <w:bookmarkStart w:id="26" w:name="conclusion"/>
    <w:p>
      <w:pPr>
        <w:pStyle w:val="Heading2"/>
      </w:pPr>
      <w:r>
        <w:t xml:space="preserve">Conclusion</w:t>
      </w:r>
    </w:p>
    <w:p>
      <w:pPr>
        <w:pStyle w:val="FirstParagraph"/>
      </w:pPr>
      <w:r>
        <w:t xml:space="preserve">This Master Thesis highlights the indispensable role of optometrists in Malaysia Kuala Lumpur as both healthcare providers and public health advocates. To address systemic challenges, stakeholders must prioritize policy reforms, investment in education, and technological innovation. Future research should explore the long-term impact of optometric interventions on population health outcomes in urban Malaysia.</w:t>
      </w:r>
    </w:p>
    <w:p>
      <w:pPr>
        <w:pStyle w:val="BodyText"/>
      </w:pPr>
      <w:r>
        <w:t xml:space="preserve">Ultimately, the success of optometry in Malaysia Kuala Lumpur hinges on collaboration between professionals, policymakers, and communities to ensure equitable access to vision care for all residents.</w:t>
      </w:r>
    </w:p>
    <w:bookmarkEnd w:id="26"/>
    <w:bookmarkStart w:id="27" w:name="references"/>
    <w:p>
      <w:pPr>
        <w:pStyle w:val="Heading2"/>
      </w:pPr>
      <w:r>
        <w:t xml:space="preserve">References</w:t>
      </w:r>
    </w:p>
    <w:p>
      <w:pPr>
        <w:numPr>
          <w:ilvl w:val="0"/>
          <w:numId w:val="1002"/>
        </w:numPr>
        <w:pStyle w:val="Compact"/>
      </w:pPr>
      <w:r>
        <w:t xml:space="preserve">Tan, D. C., et al. (2021). "Myopia Prevalence in Malaysian Children: A Systematic Review." *Journal of Optometry*, 14(3), 178–185.</w:t>
      </w:r>
    </w:p>
    <w:p>
      <w:pPr>
        <w:numPr>
          <w:ilvl w:val="0"/>
          <w:numId w:val="1002"/>
        </w:numPr>
        <w:pStyle w:val="Compact"/>
      </w:pPr>
      <w:r>
        <w:t xml:space="preserve">Malaysian Ministry of Health. (2020). *Vision 2020 Malaysia: Eliminating Avoidable Blindness*. Kuala Lumpur.</w:t>
      </w:r>
    </w:p>
    <w:p>
      <w:pPr>
        <w:numPr>
          <w:ilvl w:val="0"/>
          <w:numId w:val="1002"/>
        </w:numPr>
        <w:pStyle w:val="Compact"/>
      </w:pPr>
      <w:r>
        <w:t xml:space="preserve">World Health Organization. (2019). *Global Report on Vision*. Geneva.</w:t>
      </w:r>
    </w:p>
    <w:bookmarkEnd w:id="27"/>
    <w:p>
      <w:pPr>
        <w:pStyle w:val="FirstParagraph"/>
      </w:pPr>
      <w:r>
        <w:rPr>
          <w:bCs/>
          <w:b/>
        </w:rPr>
        <w:t xml:space="preserve">Note:</w:t>
      </w:r>
      <w:r>
        <w:t xml:space="preserve"> </w:t>
      </w:r>
      <w:r>
        <w:t xml:space="preserve">This Master Thesis is tailored for academic use in Malaysia Kuala Lumpur, focusing on the intersection of optometry, public health, and urban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Malaysia Kuala Lumpur</dc:title>
  <dc:creator/>
  <dc:language>en</dc:language>
  <cp:keywords/>
  <dcterms:created xsi:type="dcterms:W3CDTF">2026-07-22T10:09:57Z</dcterms:created>
  <dcterms:modified xsi:type="dcterms:W3CDTF">2026-07-22T10:09:57Z</dcterms:modified>
</cp:coreProperties>
</file>

<file path=docProps/custom.xml><?xml version="1.0" encoding="utf-8"?>
<Properties xmlns="http://schemas.openxmlformats.org/officeDocument/2006/custom-properties" xmlns:vt="http://schemas.openxmlformats.org/officeDocument/2006/docPropsVTypes"/>
</file>