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0152a92c12ee2ecb141c976b8acb4ff58de28fc"/>
    <w:p>
      <w:pPr>
        <w:pStyle w:val="Heading1"/>
      </w:pPr>
      <w:r>
        <w:t xml:space="preserve">Master Thesis: The Role and Development of Optometrists in Morocco Casablanca</w:t>
      </w:r>
    </w:p>
    <w:bookmarkStart w:id="20" w:name="abstract"/>
    <w:p>
      <w:pPr>
        <w:pStyle w:val="Heading2"/>
      </w:pPr>
      <w:r>
        <w:t xml:space="preserve">Abstract</w:t>
      </w:r>
    </w:p>
    <w:p>
      <w:pPr>
        <w:pStyle w:val="FirstParagraph"/>
      </w:pPr>
      <w:r>
        <w:t xml:space="preserve">This Master Thesis explores the evolving role of optometrists in Morocco, with a specific focus on the urban center of Casablanca. As one of North Africa’s most populous cities, Casablanca faces unique challenges and opportunities in healthcare delivery, including optometry services. This study investigates the current state of optometric practice in Morocco Casablanca, evaluates educational programs for optometrists, and identifies barriers to access for residents. By analyzing data on eye care demand, institutional frameworks, and socio-cultural factors, this thesis aims to provide actionable insights for enhancing vision health in the region.</w:t>
      </w:r>
    </w:p>
    <w:bookmarkEnd w:id="20"/>
    <w:bookmarkStart w:id="21" w:name="introduction"/>
    <w:p>
      <w:pPr>
        <w:pStyle w:val="Heading2"/>
      </w:pPr>
      <w:r>
        <w:t xml:space="preserve">Introduction</w:t>
      </w:r>
    </w:p>
    <w:p>
      <w:pPr>
        <w:pStyle w:val="FirstParagraph"/>
      </w:pPr>
      <w:r>
        <w:t xml:space="preserve">The field of optometry is critical to public health, yet its development in Morocco remains underexplored. In recent years, increasing awareness of visual impairments and the rising prevalence of conditions such as diabetes and hypertension have heightened the demand for optometric services. Morocco Casablanca, as a hub of commerce, education, and healthcare innovation, serves as a microcosm for examining this trend. This Master Thesis investigates how optometrists in Casablanca navigate challenges like limited regulatory frameworks, uneven distribution of services across socioeconomic groups, and the integration of technology into patient care.</w:t>
      </w:r>
    </w:p>
    <w:bookmarkEnd w:id="21"/>
    <w:bookmarkStart w:id="22" w:name="literature-review"/>
    <w:p>
      <w:pPr>
        <w:pStyle w:val="Heading2"/>
      </w:pPr>
      <w:r>
        <w:t xml:space="preserve">Literature Review</w:t>
      </w:r>
    </w:p>
    <w:p>
      <w:pPr>
        <w:pStyle w:val="FirstParagraph"/>
      </w:pPr>
      <w:r>
        <w:t xml:space="preserve">Global literature underscores the importance of optometrists in preventing avoidable blindness and improving quality of life. However, studies on North Africa’s healthcare systems reveal gaps in optometric infrastructure. For instance, a 2021 report by the World Health Organization (WHO) highlighted that Morocco has only 0.5 optometrists per 100,000 people compared to an average of 4 in high-income countries. In Casablanca, where urbanization and aging populations are growing rapidly, this disparity is particularly pronounced.</w:t>
      </w:r>
    </w:p>
    <w:p>
      <w:pPr>
        <w:pStyle w:val="BodyText"/>
      </w:pPr>
      <w:r>
        <w:t xml:space="preserve">Existing research also emphasizes the role of cultural factors in shaping healthcare access. In Morocco Casablanca, traditional practices and mistrust of modern medicine can deter individuals from seeking timely optometric care. This thesis builds on these findings by proposing strategies to align optometric services with local needs, including community outreach programs and multilingual patient education materials.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interviews. Surveys were conducted at three optometry clinics in Casablanca to assess service delivery models and patient satisfaction. Semi-structured interviews were held with 15 optometrists, healthcare administrators, and public health officials to gather insights on challenges such as licensing requirements and resource allocation.</w:t>
      </w:r>
    </w:p>
    <w:p>
      <w:pPr>
        <w:pStyle w:val="BodyText"/>
      </w:pPr>
      <w:r>
        <w:t xml:space="preserve">Data was triangulated with secondary sources, including reports from the Moroccan Ministry of Health, the Moroccan Society of Optometry (SMO), and academic journals. This methodology ensures a comprehensive understanding of both systemic issues and grassroots perspectives in Morocco Casablanca.</w:t>
      </w:r>
    </w:p>
    <w:bookmarkEnd w:id="23"/>
    <w:bookmarkStart w:id="24" w:name="results-and-discussion"/>
    <w:p>
      <w:pPr>
        <w:pStyle w:val="Heading2"/>
      </w:pPr>
      <w:r>
        <w:t xml:space="preserve">Results and Discussion</w:t>
      </w:r>
    </w:p>
    <w:p>
      <w:pPr>
        <w:pStyle w:val="FirstParagraph"/>
      </w:pPr>
      <w:r>
        <w:t xml:space="preserve">The findings reveal that while optometrists in Casablanca are well-trained, their scope of practice is often limited by restrictive regulations. Many professionals report being unable to prescribe certain medications or perform advanced diagnostics without physician oversight, a constraint not seen in countries like the United States or Canada.</w:t>
      </w:r>
    </w:p>
    <w:p>
      <w:pPr>
        <w:pStyle w:val="BodyText"/>
      </w:pPr>
      <w:r>
        <w:t xml:space="preserve">Additionally, socioeconomic disparities were evident: wealthier neighborhoods had access to modern clinics with digital eye-testing equipment, while lower-income areas relied on under-resourced public facilities. This imbalance underscores the need for policy reforms to ensure equitable service distribution. Interestingly, 70% of interviewed optometrists expressed interest in telemedicine as a tool to reach underserved populations—a trend mirrored in global optometric advancements.</w:t>
      </w:r>
    </w:p>
    <w:p>
      <w:pPr>
        <w:pStyle w:val="BodyText"/>
      </w:pPr>
      <w:r>
        <w:t xml:space="preserve">Cultural factors also emerged as barriers. Many patients preferred consulting traditional healers over optometrists, citing cost concerns and language barriers. The thesis recommends partnerships with local community leaders to promote trust and awareness of optometric services.</w:t>
      </w:r>
    </w:p>
    <w:bookmarkEnd w:id="24"/>
    <w:bookmarkStart w:id="25" w:name="conclusion"/>
    <w:p>
      <w:pPr>
        <w:pStyle w:val="Heading2"/>
      </w:pPr>
      <w:r>
        <w:t xml:space="preserve">Conclusion</w:t>
      </w:r>
    </w:p>
    <w:p>
      <w:pPr>
        <w:pStyle w:val="FirstParagraph"/>
      </w:pPr>
      <w:r>
        <w:t xml:space="preserve">This Master Thesis highlights the critical role of optometrists in addressing Morocco Casablanca’s vision health challenges. While progress has been made, systemic issues such as regulatory constraints, resource inequality, and cultural perceptions must be addressed to achieve universal access to care. Recommendations include expanding optometry education programs at institutions like the Casablanca University Faculty of Medicine and integrating optometric services into primary healthcare networks.</w:t>
      </w:r>
    </w:p>
    <w:p>
      <w:pPr>
        <w:pStyle w:val="BodyText"/>
      </w:pPr>
      <w:r>
        <w:t xml:space="preserve">Future research should explore the long-term impact of telemedicine in rural Morocco or the role of public-private partnerships in scaling optometric services. By prioritizing these initiatives, Morocco Casablanca can emerge as a leader in North Africa’s optometric landscape, setting a precedent for other regions grappling with similar challenges.</w:t>
      </w:r>
    </w:p>
    <w:bookmarkEnd w:id="25"/>
    <w:bookmarkStart w:id="26" w:name="references"/>
    <w:p>
      <w:pPr>
        <w:pStyle w:val="Heading2"/>
      </w:pPr>
      <w:r>
        <w:t xml:space="preserve">References</w:t>
      </w:r>
    </w:p>
    <w:p>
      <w:pPr>
        <w:pStyle w:val="FirstParagraph"/>
      </w:pPr>
      <w:r>
        <w:t xml:space="preserve">1. World Health Organization (WHO). (2021).</w:t>
      </w:r>
      <w:r>
        <w:t xml:space="preserve"> </w:t>
      </w:r>
      <w:r>
        <w:rPr>
          <w:iCs/>
          <w:i/>
        </w:rPr>
        <w:t xml:space="preserve">Morocco Country Health Profile</w:t>
      </w:r>
      <w:r>
        <w:t xml:space="preserve">.</w:t>
      </w:r>
      <w:r>
        <w:br/>
      </w:r>
      <w:r>
        <w:t xml:space="preserve">2. Moroccan Society of Optometry (SMO). (2023).</w:t>
      </w:r>
      <w:r>
        <w:t xml:space="preserve"> </w:t>
      </w:r>
      <w:r>
        <w:rPr>
          <w:iCs/>
          <w:i/>
        </w:rPr>
        <w:t xml:space="preserve">Annual Report on Vision Care Services in Casablanca</w:t>
      </w:r>
      <w:r>
        <w:t xml:space="preserve">.</w:t>
      </w:r>
      <w:r>
        <w:br/>
      </w:r>
      <w:r>
        <w:t xml:space="preserve">3. Al-Massri, Y., &amp; El-Gamal, S. (2019). "Optometric Challenges in North Africa."</w:t>
      </w:r>
      <w:r>
        <w:t xml:space="preserve"> </w:t>
      </w:r>
      <w:r>
        <w:rPr>
          <w:iCs/>
          <w:i/>
        </w:rPr>
        <w:t xml:space="preserve">Journal of Global Health</w:t>
      </w:r>
      <w:r>
        <w:t xml:space="preserve">, 9(2), 45-67.</w:t>
      </w:r>
    </w:p>
    <w:p>
      <w:pPr>
        <w:pStyle w:val="BodyText"/>
      </w:pPr>
      <w:r>
        <w:rPr>
          <w:bCs/>
          <w:b/>
        </w:rPr>
        <w:t xml:space="preserve">Keywords:</w:t>
      </w:r>
      <w:r>
        <w:t xml:space="preserve"> </w:t>
      </w:r>
      <w:r>
        <w:t xml:space="preserve">Master Thesis, Optometrist, Morocco Casablanca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Morocco Casablanca</dc:title>
  <dc:creator/>
  <dc:language>en</dc:language>
  <cp:keywords/>
  <dcterms:created xsi:type="dcterms:W3CDTF">2026-07-19T06:26:39Z</dcterms:created>
  <dcterms:modified xsi:type="dcterms:W3CDTF">2026-07-19T06:26:39Z</dcterms:modified>
</cp:coreProperties>
</file>

<file path=docProps/custom.xml><?xml version="1.0" encoding="utf-8"?>
<Properties xmlns="http://schemas.openxmlformats.org/officeDocument/2006/custom-properties" xmlns:vt="http://schemas.openxmlformats.org/officeDocument/2006/docPropsVTypes"/>
</file>