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1" w:name="X53d1881d6fce1793a30eb4616fdc46c46f3c863"/>
    <w:p>
      <w:pPr>
        <w:pStyle w:val="Heading1"/>
      </w:pPr>
      <w:r>
        <w:t xml:space="preserve">Master Thesis: The Role and Challenges of Optometrists in New Zealand, Auckland</w:t>
      </w:r>
    </w:p>
    <w:bookmarkStart w:id="20" w:name="introduction"/>
    <w:p>
      <w:pPr>
        <w:pStyle w:val="Heading2"/>
      </w:pPr>
      <w:r>
        <w:t xml:space="preserve">Introduction</w:t>
      </w:r>
    </w:p>
    <w:p>
      <w:pPr>
        <w:pStyle w:val="FirstParagraph"/>
      </w:pPr>
      <w:r>
        <w:t xml:space="preserve">The Master Thesis explores the critical role of optometrists in the healthcare landscape of New Zealand, with a specific focus on Auckland. As a major urban center and the country’s most populous region, Auckland presents unique challenges and opportunities for optometrists. This thesis examines how optometrists contribute to public health, adapt to evolving technologies, and navigate regulatory frameworks within New Zealand’s healthcare system. The study also highlights the importance of culturally competent care in serving Auckland’s diverse population.</w:t>
      </w:r>
    </w:p>
    <w:bookmarkEnd w:id="20"/>
    <w:bookmarkStart w:id="22" w:name="scope-of-practice"/>
    <w:bookmarkStart w:id="21" w:name="X69247e929660d2ed0c383e4d151670925a0845c"/>
    <w:p>
      <w:pPr>
        <w:pStyle w:val="Heading2"/>
      </w:pPr>
      <w:r>
        <w:t xml:space="preserve">Scope of Practice for Optometrists in New Zealand</w:t>
      </w:r>
    </w:p>
    <w:p>
      <w:pPr>
        <w:pStyle w:val="FirstParagraph"/>
      </w:pPr>
      <w:r>
        <w:t xml:space="preserve">In New Zealand, optometrists are primary eye care professionals authorized to perform comprehensive eye exams, diagnose ocular conditions, and prescribe corrective lenses. Their role extends beyond vision correction to include the management of chronic eye diseases such as glaucoma and diabetic retinopathy. In Auckland, where healthcare demand is high due to population density and aging demographics, optometrists work both independently and in collaboration with ophthalmologists and general practitioners.</w:t>
      </w:r>
    </w:p>
    <w:p>
      <w:pPr>
        <w:pStyle w:val="BodyText"/>
      </w:pPr>
      <w:r>
        <w:t xml:space="preserve">The New Zealand Association of Optometrists (NZAO) regulates the profession through strict licensing requirements. This ensures that optometrists in Auckland meet national standards for education, clinical practice, and patient safety. However, the thesis also investigates whether these standards adequately address the unique needs of Auckland’s multicultural communities.</w:t>
      </w:r>
    </w:p>
    <w:bookmarkEnd w:id="21"/>
    <w:bookmarkEnd w:id="22"/>
    <w:bookmarkStart w:id="24" w:name="challenges"/>
    <w:bookmarkStart w:id="23" w:name="X460bcea103c103109b40a5b396d3153167ae83b"/>
    <w:p>
      <w:pPr>
        <w:pStyle w:val="Heading2"/>
      </w:pPr>
      <w:r>
        <w:t xml:space="preserve">Challenges Faced by Optometrists in New Zealand Auckland</w:t>
      </w:r>
    </w:p>
    <w:p>
      <w:pPr>
        <w:pStyle w:val="FirstParagraph"/>
      </w:pPr>
      <w:r>
        <w:t xml:space="preserve">Auckland’s optometrists face several challenges, including rising patient volumes, geographic disparities in access to care, and the integration of new technologies into clinical practice. Rural areas within Auckland often lack sufficient eye care infrastructure, forcing patients to travel long distances for services. Additionally, the rapid adoption of digital health tools—such as telehealth platforms—requires optometrists to balance innovation with maintaining patient trust and data security.</w:t>
      </w:r>
    </w:p>
    <w:p>
      <w:pPr>
        <w:pStyle w:val="BodyText"/>
      </w:pPr>
      <w:r>
        <w:t xml:space="preserve">Economic factors also play a role. The cost of private optometry services in Auckland has increased due to rising operational expenses, including equipment upgrades and staff training. This may disproportionately affect low-income patients, raising ethical concerns about equitable access to eye care in New Zealand’s most populous region.</w:t>
      </w:r>
    </w:p>
    <w:bookmarkEnd w:id="23"/>
    <w:bookmarkEnd w:id="24"/>
    <w:bookmarkStart w:id="26" w:name="technological-advancements"/>
    <w:bookmarkStart w:id="25" w:name="Xe31645f0555c3e088af2957aa6f9ea65f9d6014"/>
    <w:p>
      <w:pPr>
        <w:pStyle w:val="Heading2"/>
      </w:pPr>
      <w:r>
        <w:t xml:space="preserve">Technological Advancements in Optometry: A Focus on Auckland</w:t>
      </w:r>
    </w:p>
    <w:p>
      <w:pPr>
        <w:pStyle w:val="FirstParagraph"/>
      </w:pPr>
      <w:r>
        <w:t xml:space="preserve">New Zealand Auckland has emerged as a hub for adopting cutting-edge technologies in optometry. From AI-driven diagnostic tools to advanced imaging systems, local optometrists are leveraging technology to improve diagnostic accuracy and patient outcomes. For example, the use of optical coherence tomography (OCT) in Auckland clinics allows for early detection of retinal diseases, which is critical for timely intervention.</w:t>
      </w:r>
    </w:p>
    <w:p>
      <w:pPr>
        <w:pStyle w:val="BodyText"/>
      </w:pPr>
      <w:r>
        <w:t xml:space="preserve">However, this thesis also explores the barriers to technology adoption. Smaller optometry practices may struggle with the high initial investment required for state-of-the-art equipment. Furthermore, training optometrists to use these technologies effectively remains a challenge, particularly in regions with limited access to continuing education programs.</w:t>
      </w:r>
    </w:p>
    <w:bookmarkEnd w:id="25"/>
    <w:bookmarkEnd w:id="26"/>
    <w:bookmarkStart w:id="28" w:name="ethical-considerations"/>
    <w:bookmarkStart w:id="27" w:name="Xba2e6070012d754f1a5517ac4c4d77f28cacbc7"/>
    <w:p>
      <w:pPr>
        <w:pStyle w:val="Heading2"/>
      </w:pPr>
      <w:r>
        <w:t xml:space="preserve">Ethical Considerations for Optometrists in New Zealand Auckland</w:t>
      </w:r>
    </w:p>
    <w:p>
      <w:pPr>
        <w:pStyle w:val="FirstParagraph"/>
      </w:pPr>
      <w:r>
        <w:t xml:space="preserve">Optometrists in New Zealand Auckland must navigate complex ethical landscapes, including cultural sensitivity and patient confidentiality. Given the region’s diverse population, which includes significant Māori and Pacific Islander communities, optometrists are increasingly required to provide culturally responsive care. This involves understanding health beliefs, communication styles, and socioeconomic factors that influence eye health behaviors.</w:t>
      </w:r>
    </w:p>
    <w:p>
      <w:pPr>
        <w:pStyle w:val="BodyText"/>
      </w:pPr>
      <w:r>
        <w:t xml:space="preserve">Additionally, the thesis examines ethical dilemmas arising from conflicts between private practice interests and public health goals. For instance, how should optometrists balance profit motives with their duty to prioritize patient welfare in a competitive market like Auckland?</w:t>
      </w:r>
    </w:p>
    <w:bookmarkEnd w:id="27"/>
    <w:bookmarkEnd w:id="28"/>
    <w:bookmarkStart w:id="29" w:name="conclusion"/>
    <w:p>
      <w:pPr>
        <w:pStyle w:val="Heading2"/>
      </w:pPr>
      <w:r>
        <w:t xml:space="preserve">Conclusion</w:t>
      </w:r>
    </w:p>
    <w:p>
      <w:pPr>
        <w:pStyle w:val="FirstParagraph"/>
      </w:pPr>
      <w:r>
        <w:t xml:space="preserve">In conclusion, the Master Thesis underscores the pivotal role of optometrists in New Zealand Auckland, emphasizing their contributions to public health, technological innovation, and ethical practice. As the region continues to grow and evolve, optometrists must adapt to new challenges while maintaining a commitment to equitable care. Future research should focus on policy recommendations that strengthen collaboration between optometry professionals, healthcare providers, and policymakers in Auckland.</w:t>
      </w:r>
    </w:p>
    <w:bookmarkEnd w:id="29"/>
    <w:bookmarkStart w:id="30" w:name="references"/>
    <w:p>
      <w:pPr>
        <w:pStyle w:val="Heading2"/>
      </w:pPr>
      <w:r>
        <w:t xml:space="preserve">References</w:t>
      </w:r>
    </w:p>
    <w:p>
      <w:pPr>
        <w:numPr>
          <w:ilvl w:val="0"/>
          <w:numId w:val="1001"/>
        </w:numPr>
        <w:pStyle w:val="Compact"/>
      </w:pPr>
      <w:r>
        <w:t xml:space="preserve">New Zealand Association of Optometrists (NZAO). (2023). Code of Ethics for Optometrists. Retrieved from https://www.nzao.org.nz</w:t>
      </w:r>
    </w:p>
    <w:p>
      <w:pPr>
        <w:numPr>
          <w:ilvl w:val="0"/>
          <w:numId w:val="1001"/>
        </w:numPr>
        <w:pStyle w:val="Compact"/>
      </w:pPr>
      <w:r>
        <w:t xml:space="preserve">Ministry of Health New Zealand. (2023). Eye Health in New Zealand: A Strategic Plan for 2025–2030. Wellington, NZ.</w:t>
      </w:r>
    </w:p>
    <w:p>
      <w:pPr>
        <w:numPr>
          <w:ilvl w:val="0"/>
          <w:numId w:val="1001"/>
        </w:numPr>
        <w:pStyle w:val="Compact"/>
      </w:pPr>
      <w:r>
        <w:t xml:space="preserve">Auckland Regional Council. (2023). Population and Demographics Report: Auckland’s Changing Landscape.</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New Zealand Auckland</dc:title>
  <dc:creator/>
  <dc:language>en</dc:language>
  <cp:keywords/>
  <dcterms:created xsi:type="dcterms:W3CDTF">2026-07-21T05:50:31Z</dcterms:created>
  <dcterms:modified xsi:type="dcterms:W3CDTF">2026-07-21T05:50:31Z</dcterms:modified>
</cp:coreProperties>
</file>

<file path=docProps/custom.xml><?xml version="1.0" encoding="utf-8"?>
<Properties xmlns="http://schemas.openxmlformats.org/officeDocument/2006/custom-properties" xmlns:vt="http://schemas.openxmlformats.org/officeDocument/2006/docPropsVTypes"/>
</file>