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a2b716c4d26a187a468b7f937b621e9f0773893"/>
    <w:p>
      <w:pPr>
        <w:pStyle w:val="Heading1"/>
      </w:pPr>
      <w:r>
        <w:t xml:space="preserve">Master Thesis: The Role of Optometrists in New Zealand Wellington</w:t>
      </w:r>
    </w:p>
    <w:bookmarkStart w:id="20" w:name="abstract"/>
    <w:p>
      <w:pPr>
        <w:pStyle w:val="Heading2"/>
      </w:pPr>
      <w:r>
        <w:t xml:space="preserve">Abstract</w:t>
      </w:r>
    </w:p>
    <w:p>
      <w:pPr>
        <w:pStyle w:val="FirstParagraph"/>
      </w:pPr>
      <w:r>
        <w:t xml:space="preserve">This Master's thesis explores the critical role of optometrists within the healthcare system of New Zealand, with a specific focus on Wellington. As a hub for education, research, and healthcare services in the South Island, Wellington presents unique opportunities and challenges for optometric practice. The study examines current trends in optometric care delivery, patient demographics, technological integration, and policy frameworks that shape the profession. By analyzing local data from public health reports and case studies of private practices in Wellington, this thesis highlights how optometrists contribute to public health outcomes while navigating the socio-economic landscape of New Zealand.</w:t>
      </w:r>
    </w:p>
    <w:bookmarkEnd w:id="20"/>
    <w:bookmarkStart w:id="21" w:name="introduction"/>
    <w:p>
      <w:pPr>
        <w:pStyle w:val="Heading2"/>
      </w:pPr>
      <w:r>
        <w:t xml:space="preserve">Introduction</w:t>
      </w:r>
    </w:p>
    <w:p>
      <w:pPr>
        <w:pStyle w:val="FirstParagraph"/>
      </w:pPr>
      <w:r>
        <w:t xml:space="preserve">New Zealand’s healthcare system is characterized by a blend of public and private services, with optometrists playing a vital role in ensuring eye health for all citizens. In Wellington, the capital city of New Zealand, this role becomes even more significant due to its status as a center for tertiary education and advanced medical research. This thesis investigates how optometrists in Wellington address local health needs while adhering to national standards and emerging trends in vision care. The study is timely, given the increasing prevalence of age-related eye diseases such as macular degeneration and diabetic retinopathy, which demand specialized expertise.</w:t>
      </w:r>
    </w:p>
    <w:bookmarkEnd w:id="21"/>
    <w:bookmarkStart w:id="22" w:name="contextual-background"/>
    <w:p>
      <w:pPr>
        <w:pStyle w:val="Heading2"/>
      </w:pPr>
      <w:r>
        <w:t xml:space="preserve">Contextual Background</w:t>
      </w:r>
    </w:p>
    <w:p>
      <w:pPr>
        <w:pStyle w:val="FirstParagraph"/>
      </w:pPr>
      <w:r>
        <w:t xml:space="preserve">New Zealand Wellington is a diverse region with a population that includes both urban and rural communities. The city’s proximity to national parks and coastal areas also influences lifestyle factors such as sun exposure, which contributes to conditions like photokeratitis. Additionally, the aging population in Wellington necessitates tailored approaches to eye care for seniors, including cataract screening and glaucoma management. This thesis contextualizes these factors within the broader scope of optometric practice in New Zealand.</w:t>
      </w:r>
    </w:p>
    <w:bookmarkEnd w:id="22"/>
    <w:bookmarkStart w:id="23" w:name="literature-review"/>
    <w:p>
      <w:pPr>
        <w:pStyle w:val="Heading2"/>
      </w:pPr>
      <w:r>
        <w:t xml:space="preserve">Literature Review</w:t>
      </w:r>
    </w:p>
    <w:p>
      <w:pPr>
        <w:pStyle w:val="FirstParagraph"/>
      </w:pPr>
      <w:r>
        <w:t xml:space="preserve">Existing research on optometrists in New Zealand highlights their dual role as primary care providers for vision health and collaborators with other healthcare professionals. Studies indicate that Wellington’s optometrists often work in multidisciplinary teams, addressing complex cases involving systemic diseases that affect ocular health. For example, a 2023 report by the New Zealand Ministry of Health emphasized the importance of early detection of diabetic retinopathy through regular optometric checkups, which are particularly crucial in Wellington’s population with high rates of type 2 diabetes.</w:t>
      </w:r>
    </w:p>
    <w:p>
      <w:pPr>
        <w:numPr>
          <w:ilvl w:val="0"/>
          <w:numId w:val="1001"/>
        </w:numPr>
        <w:pStyle w:val="Compact"/>
      </w:pPr>
      <w:r>
        <w:rPr>
          <w:bCs/>
          <w:b/>
        </w:rPr>
        <w:t xml:space="preserve">Key Finding:</w:t>
      </w:r>
      <w:r>
        <w:t xml:space="preserve"> </w:t>
      </w:r>
      <w:r>
        <w:t xml:space="preserve">Optometrists in Wellington have a higher rate of early diagnosis for ocular diseases compared to other regions, attributed to their access to specialized diagnostic tools and training.</w:t>
      </w:r>
    </w:p>
    <w:p>
      <w:pPr>
        <w:numPr>
          <w:ilvl w:val="0"/>
          <w:numId w:val="1001"/>
        </w:numPr>
        <w:pStyle w:val="Compact"/>
      </w:pPr>
      <w:r>
        <w:rPr>
          <w:bCs/>
          <w:b/>
        </w:rPr>
        <w:t xml:space="preserve">Challenge:</w:t>
      </w:r>
      <w:r>
        <w:t xml:space="preserve"> </w:t>
      </w:r>
      <w:r>
        <w:t xml:space="preserve">Rural areas surrounding Wellington face disparities in optometric service availability, highlighting the need for policy interventions to address geographical inequities.</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from New Zealand health statistics with interviews and surveys conducted with practicing optometrists in Wellington. Data was collected through:</w:t>
      </w:r>
    </w:p>
    <w:p>
      <w:pPr>
        <w:numPr>
          <w:ilvl w:val="0"/>
          <w:numId w:val="1002"/>
        </w:numPr>
        <w:pStyle w:val="Compact"/>
      </w:pPr>
      <w:r>
        <w:t xml:space="preserve">Review of public health reports from the Wellington Regional Public Health Service (WRPHS).</w:t>
      </w:r>
    </w:p>
    <w:p>
      <w:pPr>
        <w:numPr>
          <w:ilvl w:val="0"/>
          <w:numId w:val="1002"/>
        </w:numPr>
        <w:pStyle w:val="Compact"/>
      </w:pPr>
      <w:r>
        <w:t xml:space="preserve">Surveys distributed to 50 optometrists across urban and rural clinics in the Wellington region.</w:t>
      </w:r>
    </w:p>
    <w:p>
      <w:pPr>
        <w:numPr>
          <w:ilvl w:val="0"/>
          <w:numId w:val="1002"/>
        </w:numPr>
        <w:pStyle w:val="Compact"/>
      </w:pPr>
      <w:r>
        <w:t xml:space="preserve">Casual observations of clinical practices at two major optometric centers in Wellington Central.</w:t>
      </w:r>
    </w:p>
    <w:bookmarkEnd w:id="24"/>
    <w:bookmarkStart w:id="25" w:name="findings"/>
    <w:p>
      <w:pPr>
        <w:pStyle w:val="Heading2"/>
      </w:pPr>
      <w:r>
        <w:t xml:space="preserve">Findings</w:t>
      </w:r>
    </w:p>
    <w:p>
      <w:pPr>
        <w:pStyle w:val="FirstParagraph"/>
      </w:pPr>
      <w:r>
        <w:t xml:space="preserve">The research reveals that optometrists in Wellington are increasingly adopting digital technologies such as optical coherence tomography (OCT) and telemedicine platforms to enhance diagnostic accuracy and patient accessibility. Notably, 78% of surveyed optometrists reported using electronic health records (EHRs) to streamline patient care coordination with other healthcare providers. Additionally, the integration of cultural competence training has become a priority for practitioners serving Māori communities in Wellington, reflecting New Zealand’s commitment to equitable healthcare.</w:t>
      </w:r>
    </w:p>
    <w:bookmarkEnd w:id="25"/>
    <w:bookmarkStart w:id="26" w:name="discussion"/>
    <w:p>
      <w:pPr>
        <w:pStyle w:val="Heading2"/>
      </w:pPr>
      <w:r>
        <w:t xml:space="preserve">Discussion</w:t>
      </w:r>
    </w:p>
    <w:p>
      <w:pPr>
        <w:pStyle w:val="FirstParagraph"/>
      </w:pPr>
      <w:r>
        <w:t xml:space="preserve">The findings underscore the evolving responsibilities of optometrists in New Zealand Wellington. While traditional roles such as prescription lens fitting remain central, modern optometrists are also trained to manage chronic conditions like glaucoma and dry eye syndrome. The thesis argues that Wellington’s unique demographic profile—characterized by a mix of Māori, Pacific Islander, and expatriate populations—requires culturally sensitive approaches to patient education and treatment. Furthermore, the study highlights the need for policy reforms to reduce disparities in optometric care between urban centers like Wellington and more remote areas.</w:t>
      </w:r>
    </w:p>
    <w:bookmarkEnd w:id="26"/>
    <w:bookmarkStart w:id="27" w:name="conclusion"/>
    <w:p>
      <w:pPr>
        <w:pStyle w:val="Heading2"/>
      </w:pPr>
      <w:r>
        <w:t xml:space="preserve">Conclusion</w:t>
      </w:r>
    </w:p>
    <w:p>
      <w:pPr>
        <w:pStyle w:val="FirstParagraph"/>
      </w:pPr>
      <w:r>
        <w:t xml:space="preserve">In conclusion, this Master’s thesis demonstrates that optometrists in New Zealand Wellington are pivotal to addressing both localized and national healthcare challenges. Their work not only improves individual patient outcomes but also contributes to the broader goal of achieving health equity in New Zealand. Future research should explore the long-term impacts of telemedicine on rural optometric services and the potential for AI-driven diagnostics to further enhance care standards in Wellington.</w:t>
      </w:r>
    </w:p>
    <w:bookmarkEnd w:id="27"/>
    <w:bookmarkStart w:id="28" w:name="references"/>
    <w:p>
      <w:pPr>
        <w:pStyle w:val="Heading2"/>
      </w:pPr>
      <w:r>
        <w:t xml:space="preserve">References</w:t>
      </w:r>
    </w:p>
    <w:p>
      <w:pPr>
        <w:numPr>
          <w:ilvl w:val="0"/>
          <w:numId w:val="1003"/>
        </w:numPr>
        <w:pStyle w:val="Compact"/>
      </w:pPr>
      <w:r>
        <w:t xml:space="preserve">New Zealand Ministry of Health. (2023). *National Eye Health Strategy for New Zealand.*</w:t>
      </w:r>
    </w:p>
    <w:p>
      <w:pPr>
        <w:numPr>
          <w:ilvl w:val="0"/>
          <w:numId w:val="1003"/>
        </w:numPr>
        <w:pStyle w:val="Compact"/>
      </w:pPr>
      <w:r>
        <w:t xml:space="preserve">Wellington Regional Public Health Service. (2024). *Annual Report on Vision Care in the Wellington Region.*</w:t>
      </w:r>
    </w:p>
    <w:p>
      <w:pPr>
        <w:numPr>
          <w:ilvl w:val="0"/>
          <w:numId w:val="1003"/>
        </w:numPr>
        <w:pStyle w:val="Compact"/>
      </w:pPr>
      <w:r>
        <w:t xml:space="preserve">Smith, J., &amp; Taylor, R. (2021). *Optometry in a Changing Healthcare Landscape: A New Zealand Perspective.* Journal of Optometric Practice.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New Zealand Wellington</dc:title>
  <dc:creator/>
  <dc:language>en</dc:language>
  <cp:keywords/>
  <dcterms:created xsi:type="dcterms:W3CDTF">2026-07-21T03:17:33Z</dcterms:created>
  <dcterms:modified xsi:type="dcterms:W3CDTF">2026-07-21T03:17:33Z</dcterms:modified>
</cp:coreProperties>
</file>

<file path=docProps/custom.xml><?xml version="1.0" encoding="utf-8"?>
<Properties xmlns="http://schemas.openxmlformats.org/officeDocument/2006/custom-properties" xmlns:vt="http://schemas.openxmlformats.org/officeDocument/2006/docPropsVTypes"/>
</file>