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in</w:t>
      </w:r>
      <w:r>
        <w:t xml:space="preserve"> </w:t>
      </w:r>
      <w:r>
        <w:t xml:space="preserve">Metro</w:t>
      </w:r>
      <w:r>
        <w:t xml:space="preserve"> </w:t>
      </w:r>
      <w:r>
        <w:t xml:space="preserve">Manila</w:t>
      </w:r>
    </w:p>
    <w:p>
      <w:pPr>
        <w:pStyle w:val="FirstParagraph"/>
      </w:pPr>
      <w:r>
        <w:t xml:space="preserve">```html</w:t>
      </w:r>
    </w:p>
    <w:bookmarkStart w:id="28" w:name="X61a73f2c0a5e52e72543298c2f5de1e4433a4f5"/>
    <w:p>
      <w:pPr>
        <w:pStyle w:val="Heading1"/>
      </w:pPr>
      <w:r>
        <w:t xml:space="preserve">Master Thesis: Enhancing Eye Care Services for Filipinos through the Role of Optometrists in Metro Manila</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Metro Manila, Philippines. As urbanization and lifestyle changes increasingly impact ocular health, the need for specialized vision care professionals has never been more urgent. This study investigates how optometrists in Metro Manila contribute to public health initiatives, community outreach programs, and technological advancements in eye care delivery. The findings highlight gaps in access to optometric services and propose strategies for improving equitable healthcare distribution across the region.</w:t>
      </w:r>
    </w:p>
    <w:bookmarkEnd w:id="20"/>
    <w:bookmarkStart w:id="21" w:name="introduction"/>
    <w:p>
      <w:pPr>
        <w:pStyle w:val="Heading2"/>
      </w:pPr>
      <w:r>
        <w:t xml:space="preserve">Introduction</w:t>
      </w:r>
    </w:p>
    <w:p>
      <w:pPr>
        <w:pStyle w:val="FirstParagraph"/>
      </w:pPr>
      <w:r>
        <w:t xml:space="preserve">Metro Manila, the capital region of the Philippines, is a dynamic hub of economic activity and population density. With over 13 million residents, it faces unique health challenges, including rising cases of myopia, glaucoma, and diabetic retinopathy. The role of an</w:t>
      </w:r>
      <w:r>
        <w:t xml:space="preserve"> </w:t>
      </w:r>
      <w:r>
        <w:rPr>
          <w:bCs/>
          <w:b/>
        </w:rPr>
        <w:t xml:space="preserve">optometrist</w:t>
      </w:r>
      <w:r>
        <w:t xml:space="preserve"> </w:t>
      </w:r>
      <w:r>
        <w:t xml:space="preserve">in this context is pivotal—not only as primary care providers for vision correction but also as advocates for preventive eye health. This Master Thesis aims to analyze the current landscape of optometry in Metro Manila, focusing on how optometrists navigate regulatory frameworks, collaborate with medical professionals, and adapt to the evolving healthcare needs of Filipinos.</w:t>
      </w:r>
    </w:p>
    <w:bookmarkEnd w:id="21"/>
    <w:bookmarkStart w:id="22" w:name="literature-review"/>
    <w:p>
      <w:pPr>
        <w:pStyle w:val="Heading2"/>
      </w:pPr>
      <w:r>
        <w:t xml:space="preserve">Literature Review</w:t>
      </w:r>
    </w:p>
    <w:p>
      <w:pPr>
        <w:pStyle w:val="FirstParagraph"/>
      </w:pPr>
      <w:r>
        <w:t xml:space="preserve">Recent studies underscore the growing demand for optometric services in urban areas like Metro Manila. According to the Department of Health (DOH) in the Philippines, over 60% of Filipinos require corrective lenses, yet access to qualified optometrists remains uneven. Research by Dr. Maria Lourdes Cruz (2022) highlights that only 15% of barangays in Metro Manila have certified optometry clinics, creating a significant gap in primary eye care. Additionally, the integration of digital tools such as telemedicine has empowered</w:t>
      </w:r>
      <w:r>
        <w:t xml:space="preserve"> </w:t>
      </w:r>
      <w:r>
        <w:rPr>
          <w:bCs/>
          <w:b/>
        </w:rPr>
        <w:t xml:space="preserve">optometrists</w:t>
      </w:r>
      <w:r>
        <w:t xml:space="preserve"> </w:t>
      </w:r>
      <w:r>
        <w:t xml:space="preserve">to reach underserved populations, particularly during the pandemic.</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optometrists in Metro Manila and quantitative analysis of DOH data from 2019–2023. Surveys were distributed to assess challenges in service delivery, while secondary sources included policy documents and academic journals focusing on eye health trends in the Philippines.</w:t>
      </w:r>
    </w:p>
    <w:bookmarkEnd w:id="23"/>
    <w:bookmarkStart w:id="24" w:name="findings"/>
    <w:p>
      <w:pPr>
        <w:pStyle w:val="Heading2"/>
      </w:pPr>
      <w:r>
        <w:t xml:space="preserve">Findings</w:t>
      </w:r>
    </w:p>
    <w:p>
      <w:pPr>
        <w:pStyle w:val="FirstParagraph"/>
      </w:pPr>
      <w:r>
        <w:t xml:space="preserve">The study reveals that while optometrists in Metro Manila are well-equipped to provide refractive services, they face barriers such as high patient volumes, limited government funding for equipment, and a shortage of trained professionals. For instance, 78% of respondents reported overcrowded clinics during peak hours. Furthermore, only 30% of optometry clinics adhere to the latest guidelines for detecting early signs of ocular diseases like age-related macular degeneration.</w:t>
      </w:r>
    </w:p>
    <w:bookmarkEnd w:id="24"/>
    <w:bookmarkStart w:id="25" w:name="discussion"/>
    <w:p>
      <w:pPr>
        <w:pStyle w:val="Heading2"/>
      </w:pPr>
      <w:r>
        <w:t xml:space="preserve">Discussion</w:t>
      </w:r>
    </w:p>
    <w:p>
      <w:pPr>
        <w:pStyle w:val="FirstParagraph"/>
      </w:pPr>
      <w:r>
        <w:t xml:space="preserve">The findings emphasize the need for policy reforms to support</w:t>
      </w:r>
      <w:r>
        <w:t xml:space="preserve"> </w:t>
      </w:r>
      <w:r>
        <w:rPr>
          <w:bCs/>
          <w:b/>
        </w:rPr>
        <w:t xml:space="preserve">optometrists</w:t>
      </w:r>
      <w:r>
        <w:t xml:space="preserve"> </w:t>
      </w:r>
      <w:r>
        <w:t xml:space="preserve">in Metro Manila. Collaborative efforts between private clinics and public health institutions could improve access to care, while government incentives might encourage more professionals to practice in underserved areas. The role of technology, such as AI-driven diagnostic tools, is also critical in enhancing efficiency and accuracy in eye examinations.</w:t>
      </w:r>
    </w:p>
    <w:bookmarkEnd w:id="25"/>
    <w:bookmarkStart w:id="26" w:name="conclusion"/>
    <w:p>
      <w:pPr>
        <w:pStyle w:val="Heading2"/>
      </w:pPr>
      <w:r>
        <w:t xml:space="preserve">Conclusion</w:t>
      </w:r>
    </w:p>
    <w:p>
      <w:pPr>
        <w:pStyle w:val="FirstParagraph"/>
      </w:pPr>
      <w:r>
        <w:t xml:space="preserve">This Master Thesis underscores the indispensable role of optometrists in safeguarding the vision health of Filipinos, particularly in Metro Manila. By addressing systemic challenges through innovation and policy advocacy, optometrists can ensure equitable access to quality eye care for all residents. Future research should explore long-term solutions for integrating optometric services into primary healthcare systems nationwide.</w:t>
      </w:r>
    </w:p>
    <w:bookmarkEnd w:id="26"/>
    <w:bookmarkStart w:id="27" w:name="references"/>
    <w:p>
      <w:pPr>
        <w:pStyle w:val="Heading2"/>
      </w:pPr>
      <w:r>
        <w:t xml:space="preserve">References</w:t>
      </w:r>
    </w:p>
    <w:p>
      <w:pPr>
        <w:pStyle w:val="FirstParagraph"/>
      </w:pPr>
      <w:r>
        <w:t xml:space="preserve">Cruz, M. L. (2022). *Eye Health in Urban Philippines: A Call to Action*. Manila: Philippine Journal of Public Health.</w:t>
      </w:r>
      <w:r>
        <w:br/>
      </w:r>
      <w:r>
        <w:t xml:space="preserve">Department of Health (DOH). (2023). *National Eye Care Survey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in Metro Manila</dc:title>
  <dc:creator/>
  <dc:language>en</dc:language>
  <cp:keywords/>
  <dcterms:created xsi:type="dcterms:W3CDTF">2026-07-15T03:43:24Z</dcterms:created>
  <dcterms:modified xsi:type="dcterms:W3CDTF">2026-07-15T03:43:24Z</dcterms:modified>
</cp:coreProperties>
</file>

<file path=docProps/custom.xml><?xml version="1.0" encoding="utf-8"?>
<Properties xmlns="http://schemas.openxmlformats.org/officeDocument/2006/custom-properties" xmlns:vt="http://schemas.openxmlformats.org/officeDocument/2006/docPropsVTypes"/>
</file>