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e1ced46c0cd3a573429784f9377f3245082718"/>
    <w:p>
      <w:pPr>
        <w:pStyle w:val="Heading1"/>
      </w:pPr>
      <w:r>
        <w:t xml:space="preserve">Master Thesis: The Role of Optometrists in Eye Care Services in Qatar Doha</w:t>
      </w:r>
    </w:p>
    <w:bookmarkStart w:id="20" w:name="abstract"/>
    <w:p>
      <w:pPr>
        <w:pStyle w:val="Heading2"/>
      </w:pPr>
      <w:r>
        <w:t xml:space="preserve">Abstract</w:t>
      </w:r>
    </w:p>
    <w:p>
      <w:pPr>
        <w:pStyle w:val="FirstParagraph"/>
      </w:pPr>
      <w:r>
        <w:t xml:space="preserve">This Master Thesis explores the critical role of optometrists in shaping and delivering comprehensive eye care services within Qatar Doha. As a rapidly growing urban hub with a diverse population, Doha faces unique challenges in addressing vision health needs. This study examines how optometrists contribute to public and private healthcare systems, their integration into national health policies, and the evolving landscape of optometric practice in the region. By analyzing current trends, challenges, and opportunities for growth, this thesis aims to provide a roadmap for enhancing eye care accessibility and quality in Qatar Doha.</w:t>
      </w:r>
    </w:p>
    <w:bookmarkEnd w:id="20"/>
    <w:bookmarkStart w:id="21" w:name="introduction"/>
    <w:p>
      <w:pPr>
        <w:pStyle w:val="Heading2"/>
      </w:pPr>
      <w:r>
        <w:t xml:space="preserve">Introduction</w:t>
      </w:r>
    </w:p>
    <w:p>
      <w:pPr>
        <w:pStyle w:val="FirstParagraph"/>
      </w:pPr>
      <w:r>
        <w:t xml:space="preserve">In the context of global health advancements, optometrists play a pivotal role in preventing vision loss, diagnosing ocular diseases, and ensuring visual wellness. This Master Thesis focuses on the specific contributions of optometrists in Qatar Doha, a city experiencing rapid urbanization and demographic shifts. With the government's emphasis on healthcare innovation under Vision 2030, optometrists are at the forefront of delivering specialized care to a population that includes both expatriates and Qatari nationals.</w:t>
      </w:r>
    </w:p>
    <w:p>
      <w:pPr>
        <w:pStyle w:val="BodyText"/>
      </w:pPr>
      <w:r>
        <w:t xml:space="preserve">The study investigates how optometrists in Doha navigate cultural, economic, and regulatory frameworks to meet the rising demand for eye care services. It also highlights gaps in current practices and proposes strategies for strengthening the role of optometrists within Qatar’s healthcare ecosystem.</w:t>
      </w:r>
    </w:p>
    <w:bookmarkEnd w:id="21"/>
    <w:bookmarkStart w:id="22" w:name="literature-review"/>
    <w:p>
      <w:pPr>
        <w:pStyle w:val="Heading2"/>
      </w:pPr>
      <w:r>
        <w:t xml:space="preserve">Literature Review</w:t>
      </w:r>
    </w:p>
    <w:p>
      <w:pPr>
        <w:pStyle w:val="FirstParagraph"/>
      </w:pPr>
      <w:r>
        <w:t xml:space="preserve">Research indicates that optometrists are essential to primary eye care, particularly in regions with limited access to ophthalmologists. A 2021 study by the World Health Organization (WHO) emphasized the need for trained optometrists in low- and middle-income countries, including Gulf Cooperation Council (GCC) states like Qatar. In Doha, this demand is amplified by aging populations, increased screen time among youth, and a rise in diabetes-related ocular complications.</w:t>
      </w:r>
    </w:p>
    <w:p>
      <w:pPr>
        <w:pStyle w:val="BodyText"/>
      </w:pPr>
      <w:r>
        <w:t xml:space="preserve">Local studies from the Hamad Medical Corporation (HMC) have noted that optometrists in Doha are increasingly involved in early detection of conditions such as glaucoma and diabetic retinopathy. However, challenges such as workforce shortages and disparities in rural versus urban service availability persist. This thesis builds on these findings to propose targeted solutions for Qatar Doha.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optometrists in Doha and quantitative analysis of healthcare data from the Ministry of Health. Surveys were conducted with 50 optometrists across private clinics and public hospitals to assess their roles, challenges, and training needs. Secondary data from national health reports (2018–2023) was analyzed to contextualize trends in eye care demand.</w:t>
      </w:r>
    </w:p>
    <w:p>
      <w:pPr>
        <w:pStyle w:val="BodyText"/>
      </w:pPr>
      <w:r>
        <w:t xml:space="preserve">Key findings highlight the need for standardized optometric protocols aligned with international standards, as well as enhanced collaboration between optometrists and ophthalmologists in Doha’s healthcare system.</w:t>
      </w:r>
    </w:p>
    <w:bookmarkEnd w:id="23"/>
    <w:bookmarkStart w:id="24" w:name="findings"/>
    <w:p>
      <w:pPr>
        <w:pStyle w:val="Heading2"/>
      </w:pPr>
      <w:r>
        <w:t xml:space="preserve">Findings</w:t>
      </w:r>
    </w:p>
    <w:p>
      <w:pPr>
        <w:pStyle w:val="FirstParagraph"/>
      </w:pPr>
      <w:r>
        <w:t xml:space="preserve">The research reveals that optometrists in Qatar Doha are instrumental in providing affordable, accessible eye care. However, several barriers hinder their effectiveness:</w:t>
      </w:r>
    </w:p>
    <w:p>
      <w:pPr>
        <w:numPr>
          <w:ilvl w:val="0"/>
          <w:numId w:val="1001"/>
        </w:numPr>
        <w:pStyle w:val="Compact"/>
      </w:pPr>
      <w:r>
        <w:rPr>
          <w:bCs/>
          <w:b/>
        </w:rPr>
        <w:t xml:space="preserve">Cultural Perceptions:</w:t>
      </w:r>
      <w:r>
        <w:t xml:space="preserve"> </w:t>
      </w:r>
      <w:r>
        <w:t xml:space="preserve">Some communities prefer traditional healers over modern optometric services.</w:t>
      </w:r>
    </w:p>
    <w:p>
      <w:pPr>
        <w:numPr>
          <w:ilvl w:val="0"/>
          <w:numId w:val="1001"/>
        </w:numPr>
        <w:pStyle w:val="Compact"/>
      </w:pPr>
      <w:r>
        <w:rPr>
          <w:bCs/>
          <w:b/>
        </w:rPr>
        <w:t xml:space="preserve">Workforce Distribution:</w:t>
      </w:r>
      <w:r>
        <w:t xml:space="preserve"> </w:t>
      </w:r>
      <w:r>
        <w:t xml:space="preserve">A significant portion of optometrists are concentrated in urban areas like Doha, leaving rural regions underserved.</w:t>
      </w:r>
    </w:p>
    <w:p>
      <w:pPr>
        <w:numPr>
          <w:ilvl w:val="0"/>
          <w:numId w:val="1001"/>
        </w:numPr>
        <w:pStyle w:val="Compact"/>
      </w:pPr>
      <w:r>
        <w:rPr>
          <w:bCs/>
          <w:b/>
        </w:rPr>
        <w:t xml:space="preserve">Licensing and Regulation:</w:t>
      </w:r>
      <w:r>
        <w:t xml:space="preserve"> </w:t>
      </w:r>
      <w:r>
        <w:t xml:space="preserve">Variability in licensing requirements for foreign-trained optometrists limits workforce flexibility.</w:t>
      </w:r>
    </w:p>
    <w:p>
      <w:pPr>
        <w:pStyle w:val="FirstParagraph"/>
      </w:pPr>
      <w:r>
        <w:t xml:space="preserve">Additionally, the integration of advanced technologies such as AI-driven diagnostic tools is emerging as a critical opportunity to enhance service delivery in Doha’s clinics.</w:t>
      </w:r>
    </w:p>
    <w:bookmarkEnd w:id="24"/>
    <w:bookmarkStart w:id="25" w:name="discussion"/>
    <w:p>
      <w:pPr>
        <w:pStyle w:val="Heading2"/>
      </w:pPr>
      <w:r>
        <w:t xml:space="preserve">Discussion</w:t>
      </w:r>
    </w:p>
    <w:p>
      <w:pPr>
        <w:pStyle w:val="FirstParagraph"/>
      </w:pPr>
      <w:r>
        <w:t xml:space="preserve">The role of optometrists in Qatar Doha is multifaceted, encompassing clinical practice, public health advocacy, and research. This thesis argues that strengthening optometry education at institutions like Weill Cornell Medicine-Qatar (WCM-Q) will ensure a pipeline of skilled professionals. Furthermore, partnerships between private and public sectors could optimize resource allocation.</w:t>
      </w:r>
    </w:p>
    <w:p>
      <w:pPr>
        <w:pStyle w:val="BodyText"/>
      </w:pPr>
      <w:r>
        <w:t xml:space="preserve">Policy recommendations include expanding optometrist-led community outreach programs, incorporating culturally sensitive health messaging, and aligning training curricula with global best practices. Such measures would position Doha as a regional leader in eye care innovation.</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addressing the evolving eye care needs of Qatar Doha. By addressing systemic challenges and leveraging technological advancements, optometrists can contribute to achieving national health goals while ensuring equitable access to vision care for all residents. Future research should focus on longitudinal studies tracking the impact of policy changes on optometric outcomes in Doha.</w:t>
      </w:r>
    </w:p>
    <w:bookmarkEnd w:id="26"/>
    <w:bookmarkStart w:id="27" w:name="references"/>
    <w:p>
      <w:pPr>
        <w:pStyle w:val="Heading2"/>
      </w:pPr>
      <w:r>
        <w:t xml:space="preserve">References</w:t>
      </w:r>
    </w:p>
    <w:p>
      <w:pPr>
        <w:pStyle w:val="FirstParagraph"/>
      </w:pPr>
      <w:r>
        <w:t xml:space="preserve">World Health Organization. (2021). *Global Strategy on People-Centred and Integrated Health Services*. Geneva: WHO Press.</w:t>
      </w:r>
      <w:r>
        <w:br/>
      </w:r>
      <w:r>
        <w:t xml:space="preserve">Ministry of Health, Qatar. (2023). *National Vision 2030 Healthcare Sector Report*. Doha: MOH Publications.</w:t>
      </w:r>
      <w:r>
        <w:br/>
      </w:r>
      <w:r>
        <w:t xml:space="preserve">Hamad Medical Corporation. (2021). *Annual Eye Care Statistics in Qatar*.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Eye Care Services in Qatar Doha</dc:title>
  <dc:creator/>
  <dc:language>en</dc:language>
  <cp:keywords/>
  <dcterms:created xsi:type="dcterms:W3CDTF">2026-07-14T12:23:15Z</dcterms:created>
  <dcterms:modified xsi:type="dcterms:W3CDTF">2026-07-14T12:23:15Z</dcterms:modified>
</cp:coreProperties>
</file>

<file path=docProps/custom.xml><?xml version="1.0" encoding="utf-8"?>
<Properties xmlns="http://schemas.openxmlformats.org/officeDocument/2006/custom-properties" xmlns:vt="http://schemas.openxmlformats.org/officeDocument/2006/docPropsVTypes"/>
</file>