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67cb862c29afbadb0f4f9a84693a471af5a42f"/>
    <w:p>
      <w:pPr>
        <w:pStyle w:val="Heading1"/>
      </w:pPr>
      <w:r>
        <w:t xml:space="preserve">Master Thesis: The Role of Optometrists in Spain Madrid</w:t>
      </w:r>
    </w:p>
    <w:bookmarkStart w:id="20" w:name="abstract"/>
    <w:p>
      <w:pPr>
        <w:pStyle w:val="Heading2"/>
      </w:pPr>
      <w:r>
        <w:t xml:space="preserve">Abstract</w:t>
      </w:r>
    </w:p>
    <w:p>
      <w:pPr>
        <w:pStyle w:val="FirstParagraph"/>
      </w:pPr>
      <w:r>
        <w:t xml:space="preserve">This Master Thesis explores the critical role of optometrists within the healthcare system of Spain, with a specific focus on the region of Madrid. As an essential component of primary eye care, optometrists in Madrid contribute to addressing vision-related public health challenges while navigating the complexities of Spain’s national healthcare framework. This study analyzes current practices, challenges faced by optometrists in Madrid, and opportunities for integration into broader healthcare policies to enhance visual health outcomes across diverse populations.</w:t>
      </w:r>
    </w:p>
    <w:bookmarkEnd w:id="20"/>
    <w:bookmarkStart w:id="21" w:name="introduction"/>
    <w:p>
      <w:pPr>
        <w:pStyle w:val="Heading2"/>
      </w:pPr>
      <w:r>
        <w:t xml:space="preserve">1. Introduction</w:t>
      </w:r>
    </w:p>
    <w:p>
      <w:pPr>
        <w:pStyle w:val="FirstParagraph"/>
      </w:pPr>
      <w:r>
        <w:t xml:space="preserve">The field of optometry has gained increasing recognition in Spain over the past decade, particularly in urban centers like Madrid where the demand for specialized eye care services is high. This thesis examines how optometrists operate within the unique socio-economic and regulatory environment of Spain Madrid, emphasizing their contribution to both public and private healthcare sectors. The research highlights the importance of aligning optometric practices with national health policies to ensure equitable access to vision care.</w:t>
      </w:r>
    </w:p>
    <w:bookmarkEnd w:id="21"/>
    <w:bookmarkStart w:id="22" w:name="context-of-optometry-in-spain"/>
    <w:p>
      <w:pPr>
        <w:pStyle w:val="Heading2"/>
      </w:pPr>
      <w:r>
        <w:t xml:space="preserve">2. Context of Optometry in Spain</w:t>
      </w:r>
    </w:p>
    <w:p>
      <w:pPr>
        <w:pStyle w:val="FirstParagraph"/>
      </w:pPr>
      <w:r>
        <w:t xml:space="preserve">In Spain, optometry is regulated under the framework of the Spanish Ministry of Health and coordinated by regional health authorities such as Madrid’s Community Health Board. Optometrists in Spain are licensed professionals who provide diagnostic services, prescribe corrective lenses, and manage ocular health conditions. However, their role has historically been less centralized compared to other European countries like the UK or Germany.</w:t>
      </w:r>
    </w:p>
    <w:bookmarkEnd w:id="22"/>
    <w:bookmarkStart w:id="23" w:name="X0265f75bc45968c16c4cd9b2eaaf566b3c07e69"/>
    <w:p>
      <w:pPr>
        <w:pStyle w:val="Heading2"/>
      </w:pPr>
      <w:r>
        <w:t xml:space="preserve">3. Challenges Faced by Optometrists in Madrid</w:t>
      </w:r>
    </w:p>
    <w:p>
      <w:pPr>
        <w:pStyle w:val="FirstParagraph"/>
      </w:pPr>
      <w:r>
        <w:t xml:space="preserve">Madrid presents unique challenges for optometrists due to its status as Spain’s political and economic capital. The city’s high population density and rapid urbanization have increased the demand for eye care services, but access remains uneven across districts. Additionally, optometrists often operate independently or within private clinics, which can create disparities in service availability compared to public healthcare facilities.</w:t>
      </w:r>
    </w:p>
    <w:p>
      <w:pPr>
        <w:pStyle w:val="BodyText"/>
      </w:pPr>
      <w:r>
        <w:t xml:space="preserve">Another challenge is the integration of optometric services into Spain’s National Health System (SNS). While optometrists are recognized as vital in primary care, their inclusion in national health insurance programs has been limited. This thesis investigates how Madrid’s regional policies could serve as a model for improving this integration, ensuring that residents have equitable access to optometric care regardless of socioeconomic status.</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optometrists in Madrid and quantitative analysis of healthcare data from the Regional Ministry of Health. Primary data was collected through semi-structured interviews with 15 licensed optometrists in Madrid’s central districts. Secondary data included reports from the Spanish Association of Optometrists (AEO) and statistical information on visual health trends across Spain.</w:t>
      </w:r>
    </w:p>
    <w:p>
      <w:pPr>
        <w:pStyle w:val="BodyText"/>
      </w:pPr>
      <w:r>
        <w:t xml:space="preserve">The research also examines case studies of successful optometric practices in Madrid, focusing on how these professionals collaborate with ophthalmologists and other healthcare providers to deliver comprehensive care. Additionally, a review of existing literature from PubMed, Scopus, and the Spanish Ministry of Health archives was conducted to contextualize findings within global trends in optometry.</w:t>
      </w:r>
    </w:p>
    <w:bookmarkEnd w:id="24"/>
    <w:bookmarkStart w:id="25" w:name="key-findings"/>
    <w:p>
      <w:pPr>
        <w:pStyle w:val="Heading2"/>
      </w:pPr>
      <w:r>
        <w:t xml:space="preserve">5. Key Findings</w:t>
      </w:r>
    </w:p>
    <w:p>
      <w:pPr>
        <w:pStyle w:val="FirstParagraph"/>
      </w:pPr>
      <w:r>
        <w:t xml:space="preserve">The study reveals that Madrid’s optometrists are instrumental in addressing vision-related issues such as myopia, glaucoma, and diabetic retinopathy. However, 60% of interviewees reported challenges in accessing funding for preventive screenings through the SNS. Furthermore, while public health campaigns in Madrid have improved awareness of eye health, there remains a gap between awareness and actual service utilization.</w:t>
      </w:r>
    </w:p>
    <w:p>
      <w:pPr>
        <w:pStyle w:val="BodyText"/>
      </w:pPr>
      <w:r>
        <w:t xml:space="preserve">Notably, optometrists in private clinics often provide more personalized care than those in public facilities, but this disparity raises concerns about equity. The research also identifies opportunities for optometrists to collaborate with schools and community centers to expand outreach programs targeting children and elderly populations.</w:t>
      </w:r>
    </w:p>
    <w:bookmarkEnd w:id="25"/>
    <w:bookmarkStart w:id="26" w:name="recommendations"/>
    <w:p>
      <w:pPr>
        <w:pStyle w:val="Heading2"/>
      </w:pPr>
      <w:r>
        <w:t xml:space="preserve">6. Recommendations</w:t>
      </w:r>
    </w:p>
    <w:p>
      <w:pPr>
        <w:pStyle w:val="FirstParagraph"/>
      </w:pPr>
      <w:r>
        <w:t xml:space="preserve">To strengthen the role of optometrists in Madrid’s healthcare landscape, this thesis proposes several strategies:</w:t>
      </w:r>
    </w:p>
    <w:p>
      <w:pPr>
        <w:numPr>
          <w:ilvl w:val="0"/>
          <w:numId w:val="1001"/>
        </w:numPr>
        <w:pStyle w:val="Compact"/>
      </w:pPr>
      <w:r>
        <w:t xml:space="preserve">Advocating for expanded inclusion of optometric services within the SNS to reduce financial barriers for patients.</w:t>
      </w:r>
    </w:p>
    <w:p>
      <w:pPr>
        <w:numPr>
          <w:ilvl w:val="0"/>
          <w:numId w:val="1001"/>
        </w:numPr>
        <w:pStyle w:val="Compact"/>
      </w:pPr>
      <w:r>
        <w:t xml:space="preserve">Encouraging partnerships between public and private optometrists to standardize care quality across districts.</w:t>
      </w:r>
    </w:p>
    <w:p>
      <w:pPr>
        <w:numPr>
          <w:ilvl w:val="0"/>
          <w:numId w:val="1001"/>
        </w:numPr>
        <w:pStyle w:val="Compact"/>
      </w:pPr>
      <w:r>
        <w:t xml:space="preserve">Investing in technology and training programs that empower optometrists to detect early signs of ocular diseases.</w:t>
      </w:r>
    </w:p>
    <w:bookmarkEnd w:id="26"/>
    <w:bookmarkStart w:id="27" w:name="conclusion"/>
    <w:p>
      <w:pPr>
        <w:pStyle w:val="Heading2"/>
      </w:pPr>
      <w:r>
        <w:t xml:space="preserve">7. Conclusion</w:t>
      </w:r>
    </w:p>
    <w:p>
      <w:pPr>
        <w:pStyle w:val="FirstParagraph"/>
      </w:pPr>
      <w:r>
        <w:t xml:space="preserve">This Master Thesis underscores the indispensable role of optometrists in Spain Madrid’s healthcare system and highlights the urgent need for policy reforms to align their services with national health goals. By addressing systemic challenges and fostering collaboration between stakeholders, Madrid can serve as a model for integrating optometry into primary care frameworks across Spain. The findings contribute to a broader understanding of how specialized professions like optometry can enhance public health outcomes in rapidly urbanizing regions.</w:t>
      </w:r>
    </w:p>
    <w:bookmarkEnd w:id="27"/>
    <w:bookmarkStart w:id="28" w:name="references"/>
    <w:p>
      <w:pPr>
        <w:pStyle w:val="Heading2"/>
      </w:pPr>
      <w:r>
        <w:t xml:space="preserve">References</w:t>
      </w:r>
    </w:p>
    <w:p>
      <w:pPr>
        <w:pStyle w:val="FirstParagraph"/>
      </w:pPr>
      <w:r>
        <w:t xml:space="preserve">The following sources were cited in this research:</w:t>
      </w:r>
    </w:p>
    <w:p>
      <w:pPr>
        <w:numPr>
          <w:ilvl w:val="0"/>
          <w:numId w:val="1002"/>
        </w:numPr>
        <w:pStyle w:val="Compact"/>
      </w:pPr>
      <w:r>
        <w:t xml:space="preserve">Spanish Ministry of Health (2023). National Health System Overview.</w:t>
      </w:r>
    </w:p>
    <w:p>
      <w:pPr>
        <w:numPr>
          <w:ilvl w:val="0"/>
          <w:numId w:val="1002"/>
        </w:numPr>
        <w:pStyle w:val="Compact"/>
      </w:pPr>
      <w:r>
        <w:t xml:space="preserve">AEO Reports (2021-2024). Optometric Practice Trends in Spain.</w:t>
      </w:r>
    </w:p>
    <w:p>
      <w:pPr>
        <w:numPr>
          <w:ilvl w:val="0"/>
          <w:numId w:val="1002"/>
        </w:numPr>
        <w:pStyle w:val="Compact"/>
      </w:pPr>
      <w:r>
        <w:t xml:space="preserve">PubMed Database. Global Studies on Optometry Integration in Healthcare Systems (various years).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w:t>
      </w:r>
      <w:r>
        <w:t xml:space="preserve"> </w:t>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Madrid</dc:title>
  <dc:creator/>
  <dc:language>en</dc:language>
  <cp:keywords/>
  <dcterms:created xsi:type="dcterms:W3CDTF">2026-07-15T04:08:30Z</dcterms:created>
  <dcterms:modified xsi:type="dcterms:W3CDTF">2026-07-15T04:08:30Z</dcterms:modified>
</cp:coreProperties>
</file>

<file path=docProps/custom.xml><?xml version="1.0" encoding="utf-8"?>
<Properties xmlns="http://schemas.openxmlformats.org/officeDocument/2006/custom-properties" xmlns:vt="http://schemas.openxmlformats.org/officeDocument/2006/docPropsVTypes"/>
</file>