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c4051bf3af1c22f73f31e4c7dd9fef30a1a6231"/>
    <w:p>
      <w:pPr>
        <w:pStyle w:val="Heading1"/>
      </w:pPr>
      <w:r>
        <w:t xml:space="preserve">Master Thesis on the Role of Optometrists in Public Health Services in Turkey, Ankara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Department of Optometry</w:t>
      </w:r>
    </w:p>
    <w:p>
      <w:pPr>
        <w:pStyle w:val="BodyText"/>
      </w:pP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critical role of optometrists in public health services within Turkey, with a specific focus on Ankara. As a major urban center and the capital of Turkey, Ankara presents unique challenges and opportunities for optometric practice. The study examines the current state of optometric education, healthcare infrastructure, and policy frameworks in Ankara to evaluate how optometrists contribute to addressing visual health disparities. By analyzing data from public hospitals, private clinics, and academic institutions in Ankara, this thesis highlights the importance of integrating optometry into national healthcare strategies for sustainable development.</w:t>
      </w:r>
    </w:p>
    <w:bookmarkEnd w:id="20"/>
    <w:bookmarkStart w:id="21" w:name="introduction"/>
    <w:p>
      <w:pPr>
        <w:pStyle w:val="Heading2"/>
      </w:pPr>
      <w:r>
        <w:t xml:space="preserve">Introduction</w:t>
      </w:r>
    </w:p>
    <w:p>
      <w:pPr>
        <w:pStyle w:val="FirstParagraph"/>
      </w:pPr>
      <w:r>
        <w:t xml:space="preserve">The field of optometry has gained increasing recognition globally as a vital component of primary healthcare. In Turkey, where visual health issues such as refractive errors and age-related macular degeneration are prevalent, the role of optometrists in providing accessible and affordable eye care is critical. Ankara, being the political, economic, and cultural heart of Turkey, serves as an ideal case study for analyzing trends in optometric practice. This Master Thesis investigates how optometrists in Ankara navigate regulatory frameworks, collaborate with ophthalmologists, and address public health needs within a rapidly evolving healthcare landscape.</w:t>
      </w:r>
    </w:p>
    <w:bookmarkEnd w:id="21"/>
    <w:bookmarkStart w:id="22" w:name="literature-review"/>
    <w:p>
      <w:pPr>
        <w:pStyle w:val="Heading2"/>
      </w:pPr>
      <w:r>
        <w:t xml:space="preserve">Literature Review</w:t>
      </w:r>
    </w:p>
    <w:p>
      <w:pPr>
        <w:pStyle w:val="FirstParagraph"/>
      </w:pPr>
      <w:r>
        <w:t xml:space="preserve">Optometry in Turkey has evolved significantly since the establishment of the first optometry program at Hacettepe University in 1987. However, challenges such as limited public awareness, uneven distribution of eye care facilities, and regulatory restrictions on optometric independence have hindered progress. Studies indicate that Ankara hosts a higher concentration of optometrists per capita compared to other regions in Turkey due to its academic institutions (e.g., TOBB University of Economics and Technology) and specialized hospitals like the Ankara Numune Education and Research Hospital.</w:t>
      </w:r>
    </w:p>
    <w:p>
      <w:pPr>
        <w:pStyle w:val="BodyText"/>
      </w:pPr>
      <w:r>
        <w:t xml:space="preserve">Research also highlights the need for optometrists in Ankara to address disparities in eye care access for marginalized communities, such as rural migrants and low-income populations. This thesis builds on these findings by proposing policy recommendations tailored to Ankara’s unique demographic and healthcare structure.</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optometrists in Ankara and quantitative analysis of health records from public clinics. Data was collected through:</w:t>
      </w:r>
    </w:p>
    <w:p>
      <w:pPr>
        <w:numPr>
          <w:ilvl w:val="0"/>
          <w:numId w:val="1001"/>
        </w:numPr>
        <w:pStyle w:val="Compact"/>
      </w:pPr>
      <w:r>
        <w:rPr>
          <w:bCs/>
          <w:b/>
        </w:rPr>
        <w:t xml:space="preserve">Surveys:</w:t>
      </w:r>
      <w:r>
        <w:t xml:space="preserve"> </w:t>
      </w:r>
      <w:r>
        <w:t xml:space="preserve">Distributed to 150 optometrists across Ankara’s private and public sectors.</w:t>
      </w:r>
    </w:p>
    <w:p>
      <w:pPr>
        <w:numPr>
          <w:ilvl w:val="0"/>
          <w:numId w:val="1001"/>
        </w:numPr>
        <w:pStyle w:val="Compact"/>
      </w:pPr>
      <w:r>
        <w:rPr>
          <w:bCs/>
          <w:b/>
        </w:rPr>
        <w:t xml:space="preserve">Clinical Observations:</w:t>
      </w:r>
      <w:r>
        <w:t xml:space="preserve"> </w:t>
      </w:r>
      <w:r>
        <w:t xml:space="preserve">Conducted at three major hospitals in Ankara (Ankara University, Hacettepe University, and Ankara Education and Research Hospital).</w:t>
      </w:r>
    </w:p>
    <w:p>
      <w:pPr>
        <w:numPr>
          <w:ilvl w:val="0"/>
          <w:numId w:val="1001"/>
        </w:numPr>
        <w:pStyle w:val="Compact"/>
      </w:pPr>
      <w:r>
        <w:rPr>
          <w:bCs/>
          <w:b/>
        </w:rPr>
        <w:t xml:space="preserve">Policy Analysis:</w:t>
      </w:r>
      <w:r>
        <w:t xml:space="preserve"> </w:t>
      </w:r>
      <w:r>
        <w:t xml:space="preserve">Review of Turkish Ministry of Health guidelines and Ankara Metropolitan Municipality’s healthcare initiatives.</w:t>
      </w:r>
    </w:p>
    <w:bookmarkEnd w:id="23"/>
    <w:bookmarkStart w:id="24" w:name="findings"/>
    <w:p>
      <w:pPr>
        <w:pStyle w:val="Heading2"/>
      </w:pPr>
      <w:r>
        <w:t xml:space="preserve">Findings</w:t>
      </w:r>
    </w:p>
    <w:p>
      <w:pPr>
        <w:pStyle w:val="FirstParagraph"/>
      </w:pPr>
      <w:r>
        <w:t xml:space="preserve">The research reveals that optometrists in Ankara are primarily engaged in refractive error correction, contact lens fittings, and early detection of ocular diseases. Key findings include:</w:t>
      </w:r>
    </w:p>
    <w:p>
      <w:pPr>
        <w:numPr>
          <w:ilvl w:val="0"/>
          <w:numId w:val="1002"/>
        </w:numPr>
        <w:pStyle w:val="Compact"/>
      </w:pPr>
      <w:r>
        <w:rPr>
          <w:bCs/>
          <w:b/>
        </w:rPr>
        <w:t xml:space="preserve">High Demand for Preventive Care:</w:t>
      </w:r>
      <w:r>
        <w:t xml:space="preserve"> </w:t>
      </w:r>
      <w:r>
        <w:t xml:space="preserve">78% of respondents reported an increase in patient inquiries about glaucoma screening and diabetic retinopathy checks.</w:t>
      </w:r>
    </w:p>
    <w:p>
      <w:pPr>
        <w:numPr>
          <w:ilvl w:val="0"/>
          <w:numId w:val="1002"/>
        </w:numPr>
        <w:pStyle w:val="Compact"/>
      </w:pPr>
      <w:r>
        <w:rPr>
          <w:bCs/>
          <w:b/>
        </w:rPr>
        <w:t xml:space="preserve">Barriers to Access:</w:t>
      </w:r>
      <w:r>
        <w:t xml:space="preserve"> </w:t>
      </w:r>
      <w:r>
        <w:t xml:space="preserve">Rural areas surrounding Ankara face shortages of optometric services, leading to reliance on mobile clinics organized by the Turkish Health Ministry.</w:t>
      </w:r>
    </w:p>
    <w:p>
      <w:pPr>
        <w:numPr>
          <w:ilvl w:val="0"/>
          <w:numId w:val="1002"/>
        </w:numPr>
        <w:pStyle w:val="Compact"/>
      </w:pPr>
      <w:r>
        <w:rPr>
          <w:bCs/>
          <w:b/>
        </w:rPr>
        <w:t xml:space="preserve">Collaborative Models:</w:t>
      </w:r>
      <w:r>
        <w:t xml:space="preserve"> </w:t>
      </w:r>
      <w:r>
        <w:t xml:space="preserve">Successful partnerships between optometrists and ophthalmologists in Ankara have improved diagnostic accuracy for conditions like cataracts and keratoconus.</w:t>
      </w:r>
    </w:p>
    <w:bookmarkEnd w:id="24"/>
    <w:bookmarkStart w:id="25" w:name="discussion"/>
    <w:p>
      <w:pPr>
        <w:pStyle w:val="Heading2"/>
      </w:pPr>
      <w:r>
        <w:t xml:space="preserve">Discussion</w:t>
      </w:r>
    </w:p>
    <w:p>
      <w:pPr>
        <w:pStyle w:val="FirstParagraph"/>
      </w:pPr>
      <w:r>
        <w:t xml:space="preserve">The results underscore the need for policy reforms to expand the scope of optometric practice in Turkey. In Ankara, where healthcare infrastructure is more developed than in other regions, optometrists have demonstrated their ability to reduce the burden on ophthalmology departments through early intervention. However, challenges such as limited funding for public health programs and a lack of standardized training for optometric assistants persist.</w:t>
      </w:r>
    </w:p>
    <w:p>
      <w:pPr>
        <w:pStyle w:val="BodyText"/>
      </w:pPr>
      <w:r>
        <w:t xml:space="preserve">This thesis argues that Ankara could serve as a model for integrating optometry into national healthcare strategies. By adopting telemedicine platforms and expanding community-based eye care services, Turkey can address visual health disparities while aligning with global public health goals outlined in the WHO’s Vision 2020 initiative.</w:t>
      </w:r>
    </w:p>
    <w:bookmarkEnd w:id="25"/>
    <w:bookmarkStart w:id="26" w:name="conclusion"/>
    <w:p>
      <w:pPr>
        <w:pStyle w:val="Heading2"/>
      </w:pPr>
      <w:r>
        <w:t xml:space="preserve">Conclusion</w:t>
      </w:r>
    </w:p>
    <w:p>
      <w:pPr>
        <w:pStyle w:val="FirstParagraph"/>
      </w:pPr>
      <w:r>
        <w:t xml:space="preserve">In conclusion, this Master Thesis highlights the pivotal role of optometrists in Ankara as key stakeholders in Turkey’s public health system. By leveraging Ankara’s academic and medical resources, policymakers can create a more equitable and sustainable eye care framework. Future research should focus on evaluating the long-term impact of optometric interventions on patient outcomes and healthcare costs.</w:t>
      </w:r>
    </w:p>
    <w:bookmarkEnd w:id="26"/>
    <w:bookmarkStart w:id="27" w:name="references"/>
    <w:p>
      <w:pPr>
        <w:pStyle w:val="Heading2"/>
      </w:pPr>
      <w:r>
        <w:t xml:space="preserve">References</w:t>
      </w:r>
    </w:p>
    <w:p>
      <w:pPr>
        <w:numPr>
          <w:ilvl w:val="0"/>
          <w:numId w:val="1003"/>
        </w:numPr>
        <w:pStyle w:val="Compact"/>
      </w:pPr>
      <w:r>
        <w:t xml:space="preserve">[Insert citation for Turkish Ministry of Health reports]</w:t>
      </w:r>
    </w:p>
    <w:p>
      <w:pPr>
        <w:numPr>
          <w:ilvl w:val="0"/>
          <w:numId w:val="1003"/>
        </w:numPr>
        <w:pStyle w:val="Compact"/>
      </w:pPr>
      <w:r>
        <w:t xml:space="preserve">[Insert citation for Hacettepe University optometry program studies]</w:t>
      </w:r>
    </w:p>
    <w:p>
      <w:pPr>
        <w:numPr>
          <w:ilvl w:val="0"/>
          <w:numId w:val="1003"/>
        </w:numPr>
        <w:pStyle w:val="Compact"/>
      </w:pPr>
      <w:r>
        <w:t xml:space="preserve">[Insert citation for WHO Vision 2020 initiative documents]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(available upon request)</w:t>
      </w:r>
    </w:p>
    <w:p>
      <w:pPr>
        <w:pStyle w:val="BodyText"/>
      </w:pPr>
      <w:r>
        <w:rPr>
          <w:bCs/>
          <w:b/>
        </w:rPr>
        <w:t xml:space="preserve">Appendix B:</w:t>
      </w:r>
      <w:r>
        <w:t xml:space="preserve"> </w:t>
      </w:r>
      <w:r>
        <w:t xml:space="preserve">Data Tables from Clinical Observations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Public Health in Turkey Ankara</dc:title>
  <dc:creator/>
  <dc:language>en</dc:language>
  <cp:keywords/>
  <dcterms:created xsi:type="dcterms:W3CDTF">2026-07-14T22:41:21Z</dcterms:created>
  <dcterms:modified xsi:type="dcterms:W3CDTF">2026-07-14T22:41:21Z</dcterms:modified>
</cp:coreProperties>
</file>

<file path=docProps/custom.xml><?xml version="1.0" encoding="utf-8"?>
<Properties xmlns="http://schemas.openxmlformats.org/officeDocument/2006/custom-properties" xmlns:vt="http://schemas.openxmlformats.org/officeDocument/2006/docPropsVTypes"/>
</file>