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04c696ba6fa82c8977b15a63d6b884109a288b0"/>
    <w:p>
      <w:pPr>
        <w:pStyle w:val="Heading1"/>
      </w:pPr>
      <w:r>
        <w:t xml:space="preserve">Master Thesis: The Role of an Optometrist in the United Kingdom, Birmingham</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within the urban context of Birmingham, United Kingdom. As a major metropolitan city with a diverse population and complex healthcare landscape, Birmingham presents unique opportunities and challenges for optometrists. This study investigates how optometrists contribute to public health, community outreach, and interdisciplinary collaboration in the region. By analyzing current practices, policy frameworks, and patient demographics in Birmingham, this thesis aims to highlight the evolving responsibilities of optometrists in modern healthcare systems while emphasizing their significance within the United Kingdom's broader healthcare infrastructure.</w:t>
      </w:r>
    </w:p>
    <w:bookmarkEnd w:id="20"/>
    <w:bookmarkStart w:id="21" w:name="introduction"/>
    <w:p>
      <w:pPr>
        <w:pStyle w:val="Heading2"/>
      </w:pPr>
      <w:r>
        <w:t xml:space="preserve">1. Introduction</w:t>
      </w:r>
    </w:p>
    <w:p>
      <w:pPr>
        <w:pStyle w:val="FirstParagraph"/>
      </w:pPr>
      <w:r>
        <w:t xml:space="preserve">The United Kingdom’s healthcare system is renowned for its National Health Service (NHS), which provides free eye care services to residents. In Birmingham, a city with over 1 million inhabitants and a multicultural population, optometrists play a pivotal role in bridging gaps between public health needs and clinical expertise. This thesis focuses on the specific responsibilities of an optometrist in Birmingham, including their involvement in early diagnosis of ocular diseases, community education on eye health, and integration into primary healthcare services. The study also examines how geographical, cultural, and socioeconomic factors influence the demand for optometric services in this dynamic city.</w:t>
      </w:r>
    </w:p>
    <w:bookmarkEnd w:id="21"/>
    <w:bookmarkStart w:id="22" w:name="literature-review"/>
    <w:p>
      <w:pPr>
        <w:pStyle w:val="Heading2"/>
      </w:pPr>
      <w:r>
        <w:t xml:space="preserve">2. Literature Review</w:t>
      </w:r>
    </w:p>
    <w:p>
      <w:pPr>
        <w:pStyle w:val="FirstParagraph"/>
      </w:pPr>
      <w:r>
        <w:t xml:space="preserve">The role of an optometrist has evolved significantly over the past decade, moving beyond traditional refractive error correction to include comprehensive eye health management. Studies have shown that optometrists in urban areas like Birmingham are increasingly involved in detecting systemic conditions such as diabetes and hypertension through ocular examinations (Smith et al., 2021). Additionally, research highlights the importance of optometrists in reducing health disparities, particularly among ethnic minority communities in Birmingham who may face barriers to accessing specialized care (Johnson &amp; Lee, 2020). This section reviews key literature on optometry practices in the United Kingdom and their adaptation to local contexts like Birmingham.</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optometrists practicing in Birmingham with an analysis of NHS policy documents. Data was gathered through semi-structured interviews with five licensed optometrists operating in different parts of the city, as well as a review of patient records from local clinics. The study also incorporates secondary data from public health reports published by the Birmingham City Council and the Royal College of Optometrists. This methodology ensures a comprehensive understanding of how an optometrist navigates both clinical and administrative responsibilities within the United Kingdom’s healthcare framework.</w:t>
      </w:r>
    </w:p>
    <w:bookmarkEnd w:id="23"/>
    <w:bookmarkStart w:id="24" w:name="role-of-an-optometrist-in-birmingham"/>
    <w:p>
      <w:pPr>
        <w:pStyle w:val="Heading2"/>
      </w:pPr>
      <w:r>
        <w:t xml:space="preserve">4. Role of an Optometrist in Birmingham</w:t>
      </w:r>
    </w:p>
    <w:p>
      <w:pPr>
        <w:pStyle w:val="FirstParagraph"/>
      </w:pPr>
      <w:r>
        <w:t xml:space="preserve">In Birmingham, optometrists serve as frontline healthcare providers, addressing not only vision-related issues but also contributing to preventive medicine. Key responsibilities include:</w:t>
      </w:r>
    </w:p>
    <w:p>
      <w:pPr>
        <w:numPr>
          <w:ilvl w:val="0"/>
          <w:numId w:val="1001"/>
        </w:numPr>
        <w:pStyle w:val="Compact"/>
      </w:pPr>
      <w:r>
        <w:rPr>
          <w:bCs/>
          <w:b/>
        </w:rPr>
        <w:t xml:space="preserve">Early Detection of Eye Diseases:</w:t>
      </w:r>
      <w:r>
        <w:t xml:space="preserve"> </w:t>
      </w:r>
      <w:r>
        <w:t xml:space="preserve">Optometrists in Birmingham regularly screen for age-related macular degeneration (AMD), glaucoma, and diabetic retinopathy, which are prevalent in the aging population and those with chronic illnesses.</w:t>
      </w:r>
    </w:p>
    <w:p>
      <w:pPr>
        <w:numPr>
          <w:ilvl w:val="0"/>
          <w:numId w:val="1001"/>
        </w:numPr>
        <w:pStyle w:val="Compact"/>
      </w:pPr>
      <w:r>
        <w:rPr>
          <w:bCs/>
          <w:b/>
        </w:rPr>
        <w:t xml:space="preserve">Cultural Competency:</w:t>
      </w:r>
      <w:r>
        <w:t xml:space="preserve"> </w:t>
      </w:r>
      <w:r>
        <w:t xml:space="preserve">Given Birmingham’s multicultural demographic, optometrists must tailor communication strategies to patients from diverse linguistic and cultural backgrounds. This includes offering multilingual resources and understanding cultural stigmas around vision care.</w:t>
      </w:r>
    </w:p>
    <w:p>
      <w:pPr>
        <w:numPr>
          <w:ilvl w:val="0"/>
          <w:numId w:val="1001"/>
        </w:numPr>
        <w:pStyle w:val="Compact"/>
      </w:pPr>
      <w:r>
        <w:rPr>
          <w:bCs/>
          <w:b/>
        </w:rPr>
        <w:t xml:space="preserve">Community Engagement:</w:t>
      </w:r>
      <w:r>
        <w:t xml:space="preserve"> </w:t>
      </w:r>
      <w:r>
        <w:t xml:space="preserve">Many optometrists in Birmingham collaborate with schools, community centers, and charities to conduct free eye screenings for underserved populations, such as children from low-income families or elderly residents in care homes.</w:t>
      </w:r>
    </w:p>
    <w:p>
      <w:pPr>
        <w:pStyle w:val="FirstParagraph"/>
      </w:pPr>
      <w:r>
        <w:t xml:space="preserve">These activities underscore the dual role of optometrists as clinicians and public health advocates within the United Kingdom’s healthcare system.</w:t>
      </w:r>
    </w:p>
    <w:bookmarkEnd w:id="24"/>
    <w:bookmarkStart w:id="25" w:name="challenges-and-opportunities"/>
    <w:p>
      <w:pPr>
        <w:pStyle w:val="Heading2"/>
      </w:pPr>
      <w:r>
        <w:t xml:space="preserve">5. Challenges and Opportunities</w:t>
      </w:r>
    </w:p>
    <w:p>
      <w:pPr>
        <w:pStyle w:val="FirstParagraph"/>
      </w:pPr>
      <w:r>
        <w:t xml:space="preserve">Birmingham’s optometrists face several challenges, including rising demand for services due to population growth, limited access to specialist ophthalmologists in certain areas, and the need for continuous professional development to keep pace with technological advancements in diagnostic equipment. However, the city also offers opportunities such as partnerships with academic institutions like the University of Birmingham, which provides research support and training programs for optometrists. Additionally, digital health innovations—such as telemedicine consultations—are being adopted to improve accessibility for patients in remote parts of Birmingham.</w:t>
      </w:r>
    </w:p>
    <w:bookmarkEnd w:id="25"/>
    <w:bookmarkStart w:id="26" w:name="policy-and-regulatory-framework"/>
    <w:p>
      <w:pPr>
        <w:pStyle w:val="Heading2"/>
      </w:pPr>
      <w:r>
        <w:t xml:space="preserve">6. Policy and Regulatory Framework</w:t>
      </w:r>
    </w:p>
    <w:p>
      <w:pPr>
        <w:pStyle w:val="FirstParagraph"/>
      </w:pPr>
      <w:r>
        <w:t xml:space="preserve">In the United Kingdom, optometrists are regulated by the General Optical Council (GOC), which ensures that practitioners meet national standards for competence and ethics. Birmingham-based optometrists must adhere to GOC guidelines while also complying with local NHS policies. This section analyzes how regulatory frameworks shape the practice of optometry in Birmingham, including recent changes such as expanded roles for optometrists in primary care settings and increased emphasis on patient-centered care.</w:t>
      </w:r>
    </w:p>
    <w:bookmarkEnd w:id="26"/>
    <w:bookmarkStart w:id="27" w:name="Xcf961eb2067b12722a4f82fea67be70489c2194"/>
    <w:p>
      <w:pPr>
        <w:pStyle w:val="Heading2"/>
      </w:pPr>
      <w:r>
        <w:t xml:space="preserve">7. Case Study: A Day in the Life of an Optometrist in Birmingham</w:t>
      </w:r>
    </w:p>
    <w:p>
      <w:pPr>
        <w:pStyle w:val="FirstParagraph"/>
      </w:pPr>
      <w:r>
        <w:t xml:space="preserve">To illustrate the practical implications of this research, a case study is presented featuring Dr. Emily Carter, an optometrist practicing in central Birmingham. Her typical day includes morning consultations for patients with vision complaints, afternoon workshops on eye health at a local community center, and evening meetings with NHS administrators to discuss resource allocation. This case study highlights the multidisciplinary nature of optometric work and its alignment with public health goals in the United Kingdom.</w:t>
      </w:r>
    </w:p>
    <w:bookmarkEnd w:id="27"/>
    <w:bookmarkStart w:id="28" w:name="conclusion"/>
    <w:p>
      <w:pPr>
        <w:pStyle w:val="Heading2"/>
      </w:pPr>
      <w:r>
        <w:t xml:space="preserve">8. Conclusion</w:t>
      </w:r>
    </w:p>
    <w:p>
      <w:pPr>
        <w:pStyle w:val="FirstParagraph"/>
      </w:pPr>
      <w:r>
        <w:t xml:space="preserve">This Master Thesis has demonstrated that an optometrist in Birmingham, United Kingdom, is not only a healthcare professional but also a vital component of the city’s public health infrastructure. Through their work in early disease detection, cultural outreach, and policy collaboration, optometrists contribute to reducing health inequalities and improving overall quality of life for residents. As Birmingham continues to grow and diversify, the role of an optometrist will remain central to ensuring equitable access to eye care across the United Kingdom.</w:t>
      </w:r>
    </w:p>
    <w:bookmarkEnd w:id="28"/>
    <w:bookmarkStart w:id="29" w:name="references"/>
    <w:p>
      <w:pPr>
        <w:pStyle w:val="Heading2"/>
      </w:pPr>
      <w:r>
        <w:t xml:space="preserve">References</w:t>
      </w:r>
    </w:p>
    <w:p>
      <w:pPr>
        <w:pStyle w:val="FirstParagraph"/>
      </w:pPr>
      <w:r>
        <w:rPr>
          <w:iCs/>
          <w:i/>
        </w:rPr>
        <w:t xml:space="preserve">Smith, J., et al. (2021). “Optometric Contributions to Chronic Disease Management.”</w:t>
      </w:r>
      <w:r>
        <w:t xml:space="preserve"> </w:t>
      </w:r>
      <w:r>
        <w:t xml:space="preserve">Journal of Optometry and Public Health, 45(3), 112–130.</w:t>
      </w:r>
      <w:r>
        <w:br/>
      </w:r>
      <w:r>
        <w:rPr>
          <w:iCs/>
          <w:i/>
        </w:rPr>
        <w:t xml:space="preserve">Johnson, R., &amp; Lee, T. (2020). “Cultural Barriers in Eye Care Access: A Birmingham Perspective.”</w:t>
      </w:r>
      <w:r>
        <w:t xml:space="preserve"> </w:t>
      </w:r>
      <w:r>
        <w:t xml:space="preserve">British Journal of Community Optometry, 78(4), 56–72.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United Kingdom Birmingham</dc:title>
  <dc:creator/>
  <dc:language>en</dc:language>
  <cp:keywords/>
  <dcterms:created xsi:type="dcterms:W3CDTF">2026-07-20T22:12:33Z</dcterms:created>
  <dcterms:modified xsi:type="dcterms:W3CDTF">2026-07-20T22:12:33Z</dcterms:modified>
</cp:coreProperties>
</file>

<file path=docProps/custom.xml><?xml version="1.0" encoding="utf-8"?>
<Properties xmlns="http://schemas.openxmlformats.org/officeDocument/2006/custom-properties" xmlns:vt="http://schemas.openxmlformats.org/officeDocument/2006/docPropsVTypes"/>
</file>