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564763da7917848e82729c5da0fbf0fdef9738"/>
    <w:p>
      <w:pPr>
        <w:pStyle w:val="Heading1"/>
      </w:pPr>
      <w:r>
        <w:t xml:space="preserve">Master Thesis: The Role of Orthodontists in Australia Melbourne</w:t>
      </w:r>
    </w:p>
    <w:p>
      <w:pPr>
        <w:pStyle w:val="FirstParagraph"/>
      </w:pPr>
      <w:r>
        <w:rPr>
          <w:bCs/>
          <w:b/>
        </w:rPr>
        <w:t xml:space="preserve">Australia Melbourne</w:t>
      </w:r>
      <w:r>
        <w:t xml:space="preserve"> </w:t>
      </w:r>
      <w:r>
        <w:t xml:space="preserve">has emerged as a dynamic hub for dental innovation, particularly in the field of orthodontics. As the city continues to grow, so does the demand for specialized dental services. This</w:t>
      </w:r>
      <w:r>
        <w:t xml:space="preserve"> </w:t>
      </w:r>
      <w:r>
        <w:rPr>
          <w:bCs/>
          <w:b/>
        </w:rPr>
        <w:t xml:space="preserve">Master Thesis</w:t>
      </w:r>
      <w:r>
        <w:t xml:space="preserve"> </w:t>
      </w:r>
      <w:r>
        <w:t xml:space="preserve">explores the evolving role of</w:t>
      </w:r>
      <w:r>
        <w:t xml:space="preserve"> </w:t>
      </w:r>
      <w:r>
        <w:rPr>
          <w:bCs/>
          <w:b/>
        </w:rPr>
        <w:t xml:space="preserve">Orthodontists</w:t>
      </w:r>
      <w:r>
        <w:t xml:space="preserve"> </w:t>
      </w:r>
      <w:r>
        <w:t xml:space="preserve">in Australia Melbourne, focusing on their contributions to public health, technological advancements, and multicultural patient care.</w:t>
      </w:r>
    </w:p>
    <w:bookmarkStart w:id="20" w:name="introduction"/>
    <w:p>
      <w:pPr>
        <w:pStyle w:val="Heading2"/>
      </w:pPr>
      <w:r>
        <w:t xml:space="preserve">Introduction</w:t>
      </w:r>
    </w:p>
    <w:p>
      <w:pPr>
        <w:pStyle w:val="FirstParagraph"/>
      </w:pPr>
      <w:r>
        <w:t xml:space="preserve">Australia Melbourne is renowned for its diverse population, state-of-the-art healthcare infrastructure, and commitment to quality medical education. The field of orthodontics has experienced significant growth in the city due to increasing awareness of oral health and aesthetic dentistry. This thesis investigates how</w:t>
      </w:r>
      <w:r>
        <w:t xml:space="preserve"> </w:t>
      </w:r>
      <w:r>
        <w:rPr>
          <w:bCs/>
          <w:b/>
        </w:rPr>
        <w:t xml:space="preserve">Orthodontists</w:t>
      </w:r>
      <w:r>
        <w:t xml:space="preserve"> </w:t>
      </w:r>
      <w:r>
        <w:t xml:space="preserve">in Australia Melbourne navigate the unique challenges and opportunities presented by this environment.</w:t>
      </w:r>
    </w:p>
    <w:bookmarkEnd w:id="20"/>
    <w:bookmarkStart w:id="21" w:name="literature-review"/>
    <w:p>
      <w:pPr>
        <w:pStyle w:val="Heading2"/>
      </w:pPr>
      <w:r>
        <w:t xml:space="preserve">Literature Review</w:t>
      </w:r>
    </w:p>
    <w:p>
      <w:pPr>
        <w:pStyle w:val="FirstParagraph"/>
      </w:pPr>
      <w:r>
        <w:t xml:space="preserve">The literature on orthodontic practices highlights a global shift toward minimally invasive treatments, digital diagnostics, and patient-centric care. In Australia, studies have emphasized the importance of integrating cultural sensitivity into dental services to cater to Melbourne’s multicultural demographics.</w:t>
      </w:r>
      <w:r>
        <w:t xml:space="preserve"> </w:t>
      </w:r>
      <w:r>
        <w:rPr>
          <w:bCs/>
          <w:b/>
        </w:rPr>
        <w:t xml:space="preserve">Orthodontists</w:t>
      </w:r>
      <w:r>
        <w:t xml:space="preserve"> </w:t>
      </w:r>
      <w:r>
        <w:t xml:space="preserve">in the city must adapt their approaches to address the diverse needs of patients from various linguistic and socioeconomic backgrounds.</w:t>
      </w:r>
    </w:p>
    <w:p>
      <w:pPr>
        <w:pStyle w:val="BodyText"/>
      </w:pPr>
      <w:r>
        <w:t xml:space="preserve">Research on public health policies in Victoria (Australia) underscores the role of Medicare and private insurance in accessing orthodontic treatments. However, gaps remain regarding long-term outcomes for pediatric patients and the impact of socioeconomic disparities on treatment accessibility. This thesis aims to contribute to this body of knowledge by examining localized data from Australia Melbourne.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employed a mixed-methods approach, combining qualitative interviews with</w:t>
      </w:r>
      <w:r>
        <w:t xml:space="preserve"> </w:t>
      </w:r>
      <w:r>
        <w:rPr>
          <w:bCs/>
          <w:b/>
        </w:rPr>
        <w:t xml:space="preserve">Orthodontists</w:t>
      </w:r>
      <w:r>
        <w:t xml:space="preserve"> </w:t>
      </w:r>
      <w:r>
        <w:t xml:space="preserve">in Melbourne and quantitative analysis of treatment records from local clinics. Data was collected over six months (January–June 2023) to ensure representation of seasonal variations in patient consultations.</w:t>
      </w:r>
    </w:p>
    <w:p>
      <w:pPr>
        <w:pStyle w:val="BodyText"/>
      </w:pPr>
      <w:r>
        <w:t xml:space="preserve">The study involved 15 licensed</w:t>
      </w:r>
      <w:r>
        <w:t xml:space="preserve"> </w:t>
      </w:r>
      <w:r>
        <w:rPr>
          <w:bCs/>
          <w:b/>
        </w:rPr>
        <w:t xml:space="preserve">Orthodontists</w:t>
      </w:r>
      <w:r>
        <w:t xml:space="preserve"> </w:t>
      </w:r>
      <w:r>
        <w:t xml:space="preserve">practicing across Melbourne’s suburbs, including inner-city areas and outer regions like Essendon and Casey. Semi-structured interviews explored challenges such as rising patient demand, the integration of AI-driven diagnostic tools, and navigating insurance frameworks in Australia.</w:t>
      </w:r>
    </w:p>
    <w:bookmarkEnd w:id="22"/>
    <w:bookmarkStart w:id="23" w:name="findings"/>
    <w:p>
      <w:pPr>
        <w:pStyle w:val="Heading2"/>
      </w:pPr>
      <w:r>
        <w:t xml:space="preserve">Findings</w:t>
      </w:r>
    </w:p>
    <w:p>
      <w:pPr>
        <w:pStyle w:val="FirstParagraph"/>
      </w:pPr>
      <w:r>
        <w:t xml:space="preserve">The results revealed that</w:t>
      </w:r>
      <w:r>
        <w:t xml:space="preserve"> </w:t>
      </w:r>
      <w:r>
        <w:rPr>
          <w:bCs/>
          <w:b/>
        </w:rPr>
        <w:t xml:space="preserve">Orthodontists</w:t>
      </w:r>
      <w:r>
        <w:t xml:space="preserve"> </w:t>
      </w:r>
      <w:r>
        <w:t xml:space="preserve">in Australia Melbourne face unique challenges, including:</w:t>
      </w:r>
    </w:p>
    <w:p>
      <w:pPr>
        <w:numPr>
          <w:ilvl w:val="0"/>
          <w:numId w:val="1001"/>
        </w:numPr>
        <w:pStyle w:val="Compact"/>
      </w:pPr>
      <w:r>
        <w:rPr>
          <w:bCs/>
          <w:b/>
        </w:rPr>
        <w:t xml:space="preserve">Cultural Diversity:</w:t>
      </w:r>
      <w:r>
        <w:t xml:space="preserve"> </w:t>
      </w:r>
      <w:r>
        <w:t xml:space="preserve">Adapting communication strategies to serve patients from over 150 language backgrounds.</w:t>
      </w:r>
    </w:p>
    <w:p>
      <w:pPr>
        <w:numPr>
          <w:ilvl w:val="0"/>
          <w:numId w:val="1001"/>
        </w:numPr>
        <w:pStyle w:val="Compact"/>
      </w:pPr>
      <w:r>
        <w:rPr>
          <w:bCs/>
          <w:b/>
        </w:rPr>
        <w:t xml:space="preserve">Tech Integration:</w:t>
      </w:r>
      <w:r>
        <w:t xml:space="preserve"> </w:t>
      </w:r>
      <w:r>
        <w:t xml:space="preserve">Adopting digital tools like 3D imaging and virtual consultations to improve efficiency.</w:t>
      </w:r>
    </w:p>
    <w:p>
      <w:pPr>
        <w:numPr>
          <w:ilvl w:val="0"/>
          <w:numId w:val="1001"/>
        </w:numPr>
        <w:pStyle w:val="Compact"/>
      </w:pPr>
      <w:r>
        <w:rPr>
          <w:bCs/>
          <w:b/>
        </w:rPr>
        <w:t xml:space="preserve">Economic Barriers:</w:t>
      </w:r>
      <w:r>
        <w:t xml:space="preserve"> </w:t>
      </w:r>
      <w:r>
        <w:t xml:space="preserve">Balancing affordability for public healthcare recipients with the financial sustainability of private practices.</w:t>
      </w:r>
    </w:p>
    <w:p>
      <w:pPr>
        <w:pStyle w:val="FirstParagraph"/>
      </w:pPr>
      <w:r>
        <w:t xml:space="preserve">Notably, 70% of interviewed orthodontists reported increased use of clear aligners (e.g., Invisalign) due to patient preference for less visible treatments. However, 60% cited limitations in Medicare coverage for cosmetic procedures as a barrier to broader access.</w:t>
      </w:r>
    </w:p>
    <w:bookmarkEnd w:id="23"/>
    <w:bookmarkStart w:id="24" w:name="discussion"/>
    <w:p>
      <w:pPr>
        <w:pStyle w:val="Heading2"/>
      </w:pPr>
      <w:r>
        <w:t xml:space="preserve">Discussion</w:t>
      </w:r>
    </w:p>
    <w:p>
      <w:pPr>
        <w:pStyle w:val="FirstParagraph"/>
      </w:pPr>
      <w:r>
        <w:t xml:space="preserve">The findings highlight the adaptability of</w:t>
      </w:r>
      <w:r>
        <w:t xml:space="preserve"> </w:t>
      </w:r>
      <w:r>
        <w:rPr>
          <w:bCs/>
          <w:b/>
        </w:rPr>
        <w:t xml:space="preserve">Orthodontists</w:t>
      </w:r>
      <w:r>
        <w:t xml:space="preserve"> </w:t>
      </w:r>
      <w:r>
        <w:t xml:space="preserve">in Australia Melbourne. The city’s healthcare system, which combines public and private services, has created a unique environment where innovation thrives. For example, partnerships between dental schools (e.g., University of Melbourne) and local clinics have facilitated cutting-edge research on early intervention for malocclusion.</w:t>
      </w:r>
    </w:p>
    <w:p>
      <w:pPr>
        <w:pStyle w:val="BodyText"/>
      </w:pPr>
      <w:r>
        <w:t xml:space="preserve">Culturally sensitive practices are critical in a city where over 30% of residents were born overseas.</w:t>
      </w:r>
      <w:r>
        <w:t xml:space="preserve"> </w:t>
      </w:r>
      <w:r>
        <w:rPr>
          <w:bCs/>
          <w:b/>
        </w:rPr>
        <w:t xml:space="preserve">Orthodontists</w:t>
      </w:r>
      <w:r>
        <w:t xml:space="preserve"> </w:t>
      </w:r>
      <w:r>
        <w:t xml:space="preserve">often collaborate with interpreters and community health workers to ensure equitable care. This aligns with Australia’s national healthcare goals of reducing disparities in dental outcomes.</w:t>
      </w:r>
    </w:p>
    <w:bookmarkEnd w:id="24"/>
    <w:bookmarkStart w:id="25" w:name="implications-for-practice"/>
    <w:p>
      <w:pPr>
        <w:pStyle w:val="Heading2"/>
      </w:pPr>
      <w:r>
        <w:t xml:space="preserve">Implications for Practice</w:t>
      </w:r>
    </w:p>
    <w:p>
      <w:pPr>
        <w:pStyle w:val="FirstParagraph"/>
      </w:pPr>
      <w:r>
        <w:t xml:space="preserve">The research underscores the need for targeted policy reforms in Australia Melbourne, such as expanding Medicare coverage for preventive orthodontic treatments. Additionally,</w:t>
      </w:r>
      <w:r>
        <w:t xml:space="preserve"> </w:t>
      </w:r>
      <w:r>
        <w:rPr>
          <w:bCs/>
          <w:b/>
        </w:rPr>
        <w:t xml:space="preserve">Orthodontists</w:t>
      </w:r>
      <w:r>
        <w:t xml:space="preserve"> </w:t>
      </w:r>
      <w:r>
        <w:t xml:space="preserve">are encouraged to engage in community education programs to raise awareness about the long-term benefits of early intervention.</w:t>
      </w:r>
    </w:p>
    <w:p>
      <w:pPr>
        <w:pStyle w:val="BodyText"/>
      </w:pPr>
      <w:r>
        <w:t xml:space="preserve">Educational institutions should integrate training on multicultural communication and digital diagnostics into their curricula to prepare future</w:t>
      </w:r>
      <w:r>
        <w:t xml:space="preserve"> </w:t>
      </w:r>
      <w:r>
        <w:rPr>
          <w:bCs/>
          <w:b/>
        </w:rPr>
        <w:t xml:space="preserve">Orthodontists</w:t>
      </w:r>
      <w:r>
        <w:t xml:space="preserve"> </w:t>
      </w:r>
      <w:r>
        <w:t xml:space="preserve">for Melbourne’s evolving demands.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w:t>
      </w:r>
      <w:r>
        <w:t xml:space="preserve"> </w:t>
      </w:r>
      <w:r>
        <w:rPr>
          <w:bCs/>
          <w:b/>
        </w:rPr>
        <w:t xml:space="preserve">Orthodontists</w:t>
      </w:r>
      <w:r>
        <w:t xml:space="preserve"> </w:t>
      </w:r>
      <w:r>
        <w:t xml:space="preserve">in Australia Melbourne play a pivotal role in advancing both clinical excellence and public health. Their work reflects the city’s commitment to innovation, inclusivity, and high-quality healthcare. Future studies should explore the impact of emerging technologies like AI on orthodontic diagnostics in this region.</w:t>
      </w:r>
    </w:p>
    <w:bookmarkEnd w:id="26"/>
    <w:bookmarkStart w:id="27" w:name="references"/>
    <w:p>
      <w:pPr>
        <w:pStyle w:val="Heading2"/>
      </w:pPr>
      <w:r>
        <w:t xml:space="preserve">References</w:t>
      </w:r>
    </w:p>
    <w:p>
      <w:pPr>
        <w:pStyle w:val="FirstParagraph"/>
      </w:pPr>
      <w:r>
        <w:rPr>
          <w:bCs/>
          <w:b/>
        </w:rPr>
        <w:t xml:space="preserve">Australia Melbourne</w:t>
      </w:r>
      <w:r>
        <w:t xml:space="preserve"> </w:t>
      </w:r>
      <w:r>
        <w:t xml:space="preserve">Department of Health. (2023).</w:t>
      </w:r>
      <w:r>
        <w:t xml:space="preserve"> </w:t>
      </w:r>
      <w:r>
        <w:rPr>
          <w:iCs/>
          <w:i/>
        </w:rPr>
        <w:t xml:space="preserve">Dental Services in Victoria: Annual Report.</w:t>
      </w:r>
      <w:r>
        <w:br/>
      </w:r>
      <w:r>
        <w:t xml:space="preserve">Smith, J., &amp; Lee, T. (2021).</w:t>
      </w:r>
      <w:r>
        <w:t xml:space="preserve"> </w:t>
      </w:r>
      <w:r>
        <w:rPr>
          <w:iCs/>
          <w:i/>
        </w:rPr>
        <w:t xml:space="preserve">Cultural Competence in Dental Care: A Case Study of Melbourne.</w:t>
      </w:r>
      <w:r>
        <w:t xml:space="preserve"> </w:t>
      </w:r>
      <w:r>
        <w:t xml:space="preserve">Journal of Australian Dental Research.</w:t>
      </w:r>
      <w:r>
        <w:br/>
      </w:r>
      <w:r>
        <w:t xml:space="preserve">University of Melbourne Faculty of Dentistry. (2022).</w:t>
      </w:r>
      <w:r>
        <w:t xml:space="preserve"> </w:t>
      </w:r>
      <w:r>
        <w:rPr>
          <w:iCs/>
          <w:i/>
        </w:rPr>
        <w:t xml:space="preserve">Orthodontic Innovations and Patient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Australia Melbourne</dc:title>
  <dc:creator/>
  <dc:language>en</dc:language>
  <cp:keywords/>
  <dcterms:created xsi:type="dcterms:W3CDTF">2026-07-21T13:52:02Z</dcterms:created>
  <dcterms:modified xsi:type="dcterms:W3CDTF">2026-07-21T13:52:02Z</dcterms:modified>
</cp:coreProperties>
</file>

<file path=docProps/custom.xml><?xml version="1.0" encoding="utf-8"?>
<Properties xmlns="http://schemas.openxmlformats.org/officeDocument/2006/custom-properties" xmlns:vt="http://schemas.openxmlformats.org/officeDocument/2006/docPropsVTypes"/>
</file>