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a415854f7145c98ded09db18799d7e916986917"/>
    <w:p>
      <w:pPr>
        <w:pStyle w:val="Heading1"/>
      </w:pPr>
      <w:r>
        <w:t xml:space="preserve">Master Thesis: The Role of an Orthodontist in Belgium Brussels</w:t>
      </w:r>
    </w:p>
    <w:p>
      <w:pPr>
        <w:pStyle w:val="FirstParagraph"/>
      </w:pPr>
      <w:r>
        <w:rPr>
          <w:bCs/>
          <w:b/>
        </w:rPr>
        <w:t xml:space="preserve">Student Name:</w:t>
      </w:r>
      <w:r>
        <w:t xml:space="preserve"> </w:t>
      </w:r>
      <w:r>
        <w:t xml:space="preserve">[Your Name]</w:t>
      </w:r>
      <w:r>
        <w:br/>
      </w:r>
      <w:r>
        <w:rPr>
          <w:bCs/>
          <w:b/>
        </w:rPr>
        <w:t xml:space="preserve">Affiliation:</w:t>
      </w:r>
      <w:r>
        <w:t xml:space="preserve"> </w:t>
      </w:r>
      <w:r>
        <w:t xml:space="preserve">Faculty of Dental Sciences, Université Libre de Bruxelles (ULB)</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unique role of an orthodontist in the context of Belgium Brussels, emphasizing the challenges and opportunities presented by this multicultural and highly regulated healthcare environment. As an orthodontist in Brussels, practitioners must navigate a complex interplay between European dental standards, regional legislation, and the diverse patient demographics that characterize the capital city. The study investigates how orthodontic treatment planning is adapted to meet local needs, while also aligning with broader international practices. Through a combination of qualitative interviews with practicing orthodontists and an analysis of clinical data from Brussels-based clinics, this thesis highlights the importance of interdisciplinary collaboration, technological innovation, and cultural sensitivity in modern orthodontic care. The findings underscore the critical need for ongoing professional development to address emerging trends such as digital dentistry and patient-centered approaches in a region defined by both linguistic diversity and high public health standards.</w:t>
      </w:r>
    </w:p>
    <w:bookmarkEnd w:id="20"/>
    <w:bookmarkStart w:id="21" w:name="introduction"/>
    <w:p>
      <w:pPr>
        <w:pStyle w:val="Heading2"/>
      </w:pPr>
      <w:r>
        <w:t xml:space="preserve">Introduction</w:t>
      </w:r>
    </w:p>
    <w:p>
      <w:pPr>
        <w:pStyle w:val="FirstParagraph"/>
      </w:pPr>
      <w:r>
        <w:t xml:space="preserve">Belgium Brussels serves as a microcosm of Europe’s multicultural landscape, with over 180 nationalities coexisting within its borders. For an orthodontist operating in this environment, the integration of clinical expertise with cultural awareness is not just beneficial—it is essential. This Master Thesis aims to dissect the multifaceted responsibilities of an orthodontist in Belgium Brussels, focusing on how regional policies, patient expectations, and technological advancements shape daily practice. The study is particularly relevant given the increasing demand for orthodontic services in a region where both public and private healthcare systems coexist, offering unique opportunities for innovation while also posing regulatory challenges.</w:t>
      </w:r>
    </w:p>
    <w:bookmarkEnd w:id="21"/>
    <w:bookmarkStart w:id="22" w:name="literature-review"/>
    <w:p>
      <w:pPr>
        <w:pStyle w:val="Heading2"/>
      </w:pPr>
      <w:r>
        <w:t xml:space="preserve">Literature Review</w:t>
      </w:r>
    </w:p>
    <w:p>
      <w:pPr>
        <w:pStyle w:val="FirstParagraph"/>
      </w:pPr>
      <w:r>
        <w:t xml:space="preserve">The role of an orthodontist has evolved significantly over the past decade, driven by advances in digital imaging, 3D printing, and minimally invasive techniques. In Belgium Brussels, this evolution is further influenced by the region’s status as a European hub for medical innovation. Studies from international journals (e.g.,</w:t>
      </w:r>
      <w:r>
        <w:t xml:space="preserve"> </w:t>
      </w:r>
      <w:r>
        <w:rPr>
          <w:iCs/>
          <w:i/>
        </w:rPr>
        <w:t xml:space="preserve">European Journal of Orthodontics</w:t>
      </w:r>
      <w:r>
        <w:t xml:space="preserve">) highlight the growing adoption of clear aligners and lingual braces in urban centers like Brussels, where patients often prioritize aesthetic outcomes alongside functional correction. Additionally, research conducted by Belgian dental associations has emphasized the need for orthodontists to collaborate closely with pediatric dentists and maxillofacial surgeons to address complex cases in a culturally diverse population.</w:t>
      </w:r>
    </w:p>
    <w:bookmarkEnd w:id="22"/>
    <w:bookmarkStart w:id="23" w:name="methodology"/>
    <w:p>
      <w:pPr>
        <w:pStyle w:val="Heading2"/>
      </w:pPr>
      <w:r>
        <w:t xml:space="preserve">Methodology</w:t>
      </w:r>
    </w:p>
    <w:p>
      <w:pPr>
        <w:pStyle w:val="FirstParagraph"/>
      </w:pPr>
      <w:r>
        <w:t xml:space="preserve">This study employs a mixed-methods approach, combining qualitative data from semi-structured interviews with orthodontists practicing in Brussels and quantitative analysis of patient demographics and treatment outcomes. A total of 15 orthodontists across both public and private clinics participated in the interviews, while anonymized clinical records from three Brussels-based practices were reviewed. The research questions focus on three key areas: (1) How do regional regulations in Belgium influence orthodontic treatment planning? (2) What are the unique challenges faced by an orthodontist in a multicultural setting like Brussels? (3) How has the integration of digital tools impacted patient satisfaction and clinical efficiency?</w:t>
      </w:r>
    </w:p>
    <w:bookmarkEnd w:id="23"/>
    <w:bookmarkStart w:id="24" w:name="findings"/>
    <w:p>
      <w:pPr>
        <w:pStyle w:val="Heading2"/>
      </w:pPr>
      <w:r>
        <w:t xml:space="preserve">Findings</w:t>
      </w:r>
    </w:p>
    <w:p>
      <w:pPr>
        <w:pStyle w:val="FirstParagraph"/>
      </w:pPr>
      <w:r>
        <w:t xml:space="preserve">The interviews revealed several critical insights. First, orthodontists in Brussels must adhere to strict licensing requirements under the Belgian Federal Institute for Nuclear Control (FANC) and regional health authorities, which necessitates continuous education on updated protocols. Second, language barriers and cultural differences often require practitioners to tailor communication strategies—for example, using multilingual patient guides or collaborating with interpreters. Third, the adoption of digital technologies such as intraoral scanners has significantly reduced treatment times while improving precision. Quantitative data further showed that 70% of patients in Brussels opted for clear aligners over traditional braces, reflecting a strong preference for discreet aesthetic solutions.</w:t>
      </w:r>
    </w:p>
    <w:bookmarkEnd w:id="24"/>
    <w:bookmarkStart w:id="25" w:name="discussion"/>
    <w:p>
      <w:pPr>
        <w:pStyle w:val="Heading2"/>
      </w:pPr>
      <w:r>
        <w:t xml:space="preserve">Discussion</w:t>
      </w:r>
    </w:p>
    <w:p>
      <w:pPr>
        <w:pStyle w:val="FirstParagraph"/>
      </w:pPr>
      <w:r>
        <w:t xml:space="preserve">The findings underscore the dual role of an orthodontist as both a medical specialist and a cultural mediator in Belgium Brussels. While technological advancements have streamlined clinical workflows, they also demand investment in digital infrastructure—a challenge for smaller private practices. Additionally, the region’s multiculturalism necessitates a patient-centered approach that respects diverse expectations regarding facial aesthetics and treatment timelines. Comparisons with orthodontic practices in other European cities highlight Brussels as a pioneer in adopting hybrid models that combine public health initiatives with private-sector innovation.</w:t>
      </w:r>
    </w:p>
    <w:bookmarkEnd w:id="25"/>
    <w:bookmarkStart w:id="26" w:name="conclusion"/>
    <w:p>
      <w:pPr>
        <w:pStyle w:val="Heading2"/>
      </w:pPr>
      <w:r>
        <w:t xml:space="preserve">Conclusion</w:t>
      </w:r>
    </w:p>
    <w:p>
      <w:pPr>
        <w:pStyle w:val="FirstParagraph"/>
      </w:pPr>
      <w:r>
        <w:t xml:space="preserve">In conclusion, this Master Thesis demonstrates that an orthodontist operating in Belgium Brussels must balance rigorous adherence to regulatory standards with the flexibility to address the unique needs of a multicultural population. The integration of digital tools and interdisciplinary collaboration has emerged as a cornerstone of successful practice in this dynamic environment. Future research should explore long-term patient outcomes and the socio-economic impact of orthodontic care on marginalized communities within Brussels. As Belgium continues to shape its healthcare policies, orthodontists will remain pivotal in ensuring equitable access to high-quality dental care for all residents.</w:t>
      </w:r>
    </w:p>
    <w:bookmarkEnd w:id="26"/>
    <w:bookmarkStart w:id="27" w:name="references"/>
    <w:p>
      <w:pPr>
        <w:pStyle w:val="Heading2"/>
      </w:pPr>
      <w:r>
        <w:t xml:space="preserve">References</w:t>
      </w:r>
    </w:p>
    <w:p>
      <w:pPr>
        <w:numPr>
          <w:ilvl w:val="0"/>
          <w:numId w:val="1001"/>
        </w:numPr>
        <w:pStyle w:val="Compact"/>
      </w:pPr>
      <w:r>
        <w:t xml:space="preserve">European Journal of Orthodontics. (2023). "Digital Dentistry in Urban Settings: A Brussels Case Study."</w:t>
      </w:r>
    </w:p>
    <w:p>
      <w:pPr>
        <w:numPr>
          <w:ilvl w:val="0"/>
          <w:numId w:val="1001"/>
        </w:numPr>
        <w:pStyle w:val="Compact"/>
      </w:pPr>
      <w:r>
        <w:t xml:space="preserve">Belgian Dental Association. (2021). "Cultural Competence in Orthodontic Practice: Guidelines for Multilingual Clinics."</w:t>
      </w:r>
    </w:p>
    <w:p>
      <w:pPr>
        <w:numPr>
          <w:ilvl w:val="0"/>
          <w:numId w:val="1001"/>
        </w:numPr>
        <w:pStyle w:val="Compact"/>
      </w:pPr>
      <w:r>
        <w:t xml:space="preserve">Federal Institute for Nuclear Control (FANC). (2024). "Licensing Requirements for Medical Practitioners in Belgium."</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Sample Patient Demographics Table</w:t>
      </w:r>
      <w:r>
        <w:br/>
      </w:r>
      <w:r>
        <w:rPr>
          <w:bCs/>
          <w:b/>
        </w:rPr>
        <w:t xml:space="preserve">Appendix C:</w:t>
      </w:r>
      <w:r>
        <w:t xml:space="preserve"> </w:t>
      </w:r>
      <w:r>
        <w:t xml:space="preserve">Clinical Data Analysis Summary</w:t>
      </w:r>
    </w:p>
    <w:p>
      <w:pPr>
        <w:pStyle w:val="BodyText"/>
      </w:pPr>
      <w:r>
        <w:rPr>
          <w:iCs/>
          <w:i/>
        </w:rPr>
        <w:t xml:space="preserve">Note: This document is a sample structure for a Master Thesis and should be adapted to include specific data, citations, and institutional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Belgium Brussels</dc:title>
  <dc:creator/>
  <dc:language>en</dc:language>
  <cp:keywords/>
  <dcterms:created xsi:type="dcterms:W3CDTF">2026-07-20T14:59:55Z</dcterms:created>
  <dcterms:modified xsi:type="dcterms:W3CDTF">2026-07-20T14:59:55Z</dcterms:modified>
</cp:coreProperties>
</file>

<file path=docProps/custom.xml><?xml version="1.0" encoding="utf-8"?>
<Properties xmlns="http://schemas.openxmlformats.org/officeDocument/2006/custom-properties" xmlns:vt="http://schemas.openxmlformats.org/officeDocument/2006/docPropsVTypes"/>
</file>