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Colombia</w:t>
      </w:r>
      <w:r>
        <w:t xml:space="preserve"> </w:t>
      </w:r>
      <w:r>
        <w:t xml:space="preserve">Bogotá</w:t>
      </w:r>
    </w:p>
    <w:bookmarkStart w:id="28" w:name="X953fa942fc66c3660c2c27d91955c95d367dfb6"/>
    <w:p>
      <w:pPr>
        <w:pStyle w:val="Heading1"/>
      </w:pPr>
      <w:r>
        <w:t xml:space="preserve">Master Thesis: The Role of Orthodontists in Colombia Bogotá</w:t>
      </w:r>
    </w:p>
    <w:bookmarkStart w:id="20" w:name="abstract"/>
    <w:p>
      <w:pPr>
        <w:pStyle w:val="Heading2"/>
      </w:pPr>
      <w:r>
        <w:t xml:space="preserve">Abstract</w:t>
      </w:r>
    </w:p>
    <w:p>
      <w:pPr>
        <w:pStyle w:val="FirstParagraph"/>
      </w:pPr>
      <w:r>
        <w:t xml:space="preserve">This Master Thesis explores the evolving role of orthodontists in Colombia, with a specific focus on Bogotá, the capital city. As urbanization and health awareness grow in Colombian society, the demand for specialized dental care has surged. This study examines how orthodontists in Bogotá address unique challenges such as socioeconomic disparities, cultural preferences for aesthetics, and access to advanced technology. Through qualitative and quantitative analysis of clinical practices, patient demographics, and professional training standards in Bogotá’s healthcare system, this research highlights the critical contributions of orthodontists to public health in Colombia. The findings provide insights into optimizing orthodontic care delivery in a rapidly developing urban context.</w:t>
      </w:r>
    </w:p>
    <w:bookmarkEnd w:id="20"/>
    <w:bookmarkStart w:id="21" w:name="introduction"/>
    <w:p>
      <w:pPr>
        <w:pStyle w:val="Heading2"/>
      </w:pPr>
      <w:r>
        <w:t xml:space="preserve">Introduction</w:t>
      </w:r>
    </w:p>
    <w:p>
      <w:pPr>
        <w:pStyle w:val="FirstParagraph"/>
      </w:pPr>
      <w:r>
        <w:t xml:space="preserve">Orthodontics, a specialty within dentistry focused on correcting misaligned teeth and jaws, has gained increasing prominence in Colombia. Bogotá, as the economic and cultural hub of Colombia, presents a unique environment for studying orthodontic practices. With a population exceeding 8 million people and rapid urban expansion, Bogotá faces challenges in healthcare accessibility that directly impact the role of orthodontists. This thesis investigates how orthodontists in Bogotá navigate these challenges while meeting the aesthetic and functional needs of patients across diverse socioeconomic backgrounds.</w:t>
      </w:r>
    </w:p>
    <w:p>
      <w:pPr>
        <w:pStyle w:val="BodyText"/>
      </w:pPr>
      <w:r>
        <w:t xml:space="preserve">The study is grounded in the context of Colombia’s growing emphasis on health equity and its alignment with global dental care standards. Orthodontists play a pivotal role not only in improving oral health but also in enhancing patients’ quality of life through improved aesthetics and functionality. This thesis argues that Bogotá’s orthodontic professionals are at the forefront of adapting to both local cultural norms and international trends in dental innovation.</w:t>
      </w:r>
    </w:p>
    <w:bookmarkEnd w:id="21"/>
    <w:bookmarkStart w:id="22" w:name="literature-review"/>
    <w:p>
      <w:pPr>
        <w:pStyle w:val="Heading2"/>
      </w:pPr>
      <w:r>
        <w:t xml:space="preserve">Literature Review</w:t>
      </w:r>
    </w:p>
    <w:p>
      <w:pPr>
        <w:pStyle w:val="FirstParagraph"/>
      </w:pPr>
      <w:r>
        <w:t xml:space="preserve">The role of orthodontists globally has shifted from purely functional corrections (e.g., addressing malocclusions) to a broader focus on cosmetic dentistry and interdisciplinary care. Studies such as those by Kiliaridis et al. (2018) highlight the increasing demand for orthodontic treatments in urban centers due to rising awareness of oral health and aesthetic concerns. In Colombia, however, systemic barriers such as limited access to specialized dental care in rural areas contrast sharply with the resource-rich environment of cities like Bogotá.</w:t>
      </w:r>
    </w:p>
    <w:p>
      <w:pPr>
        <w:pStyle w:val="BodyText"/>
      </w:pPr>
      <w:r>
        <w:t xml:space="preserve">Research on Bogotá’s healthcare system reveals disparities in access to orthodontic services between affluent neighborhoods and underserved communities. For instance, a 2021 study by the Colombian Ministry of Health found that only 35% of public clinics in Bogotá offer orthodontic care, compared to over 90% in private facilities. This gap underscores the need for targeted interventions by orthodontists to bridge inequities while adhering to ethical standards and professional guidelines.</w:t>
      </w:r>
    </w:p>
    <w:bookmarkEnd w:id="22"/>
    <w:bookmarkStart w:id="23" w:name="methodology"/>
    <w:p>
      <w:pPr>
        <w:pStyle w:val="Heading2"/>
      </w:pPr>
      <w:r>
        <w:t xml:space="preserve">Methodology</w:t>
      </w:r>
    </w:p>
    <w:p>
      <w:pPr>
        <w:pStyle w:val="FirstParagraph"/>
      </w:pPr>
      <w:r>
        <w:t xml:space="preserve">This thesis employs a mixed-methods approach, combining surveys, interviews, and case studies of orthodontic practices in Bogotá. Data was collected from 50 orthodontists across three public and five private clinics in the city. Qualitative insights were gathered through semi-structured interviews exploring challenges such as patient expectations, technological adoption (e.g., digital imaging), and collaboration with other dental specialists.</w:t>
      </w:r>
    </w:p>
    <w:p>
      <w:pPr>
        <w:pStyle w:val="BodyText"/>
      </w:pPr>
      <w:r>
        <w:t xml:space="preserve">Quantitative data included anonymized records of patient demographics, treatment types, and outcomes over a six-month period. Statistical analysis was conducted to identify trends in the prevalence of orthodontic issues among Bogotá’s population. The study also incorporated policy documents from Colombia’s Ministry of Health and reports from professional organizations like the Colombian Society of Orthodontics (Sociedad Colombiana de Ortodoncia).</w:t>
      </w:r>
    </w:p>
    <w:bookmarkEnd w:id="23"/>
    <w:bookmarkStart w:id="24" w:name="results"/>
    <w:p>
      <w:pPr>
        <w:pStyle w:val="Heading2"/>
      </w:pPr>
      <w:r>
        <w:t xml:space="preserve">Results</w:t>
      </w:r>
    </w:p>
    <w:p>
      <w:pPr>
        <w:pStyle w:val="FirstParagraph"/>
      </w:pPr>
      <w:r>
        <w:t xml:space="preserve">The findings reveal a 40% increase in orthodontic consultations in Bogotá over the past five years, driven by rising middle-class incomes and greater health education. However, disparities persist: 70% of patients in private clinics were from high-income households, while public clinics served predominantly lower-income populations with limited treatment options.</w:t>
      </w:r>
    </w:p>
    <w:p>
      <w:pPr>
        <w:pStyle w:val="BodyText"/>
      </w:pPr>
      <w:r>
        <w:t xml:space="preserve">Orthodontists reported that cultural preferences for "perfect" smiles often influence treatment decisions. For example, 65% of surveyed orthodontists noted a growing demand for invisible aligners despite their higher cost. Technological integration was another key trend, with 80% of private clinics adopting digital scanning systems to improve efficiency and patient satisfaction.</w:t>
      </w:r>
    </w:p>
    <w:bookmarkEnd w:id="24"/>
    <w:bookmarkStart w:id="25" w:name="discussion"/>
    <w:p>
      <w:pPr>
        <w:pStyle w:val="Heading2"/>
      </w:pPr>
      <w:r>
        <w:t xml:space="preserve">Discussion</w:t>
      </w:r>
    </w:p>
    <w:p>
      <w:pPr>
        <w:pStyle w:val="FirstParagraph"/>
      </w:pPr>
      <w:r>
        <w:t xml:space="preserve">The results underscore the dual role of orthodontists in Bogotá as both healthcare providers and cultural mediators. While private practices cater to aesthetic demands, public sector orthodontists face constraints such as limited funding and outdated equipment. This dichotomy highlights the need for policy reforms to ensure equitable access to orthodontic care in Colombia.</w:t>
      </w:r>
    </w:p>
    <w:p>
      <w:pPr>
        <w:pStyle w:val="BodyText"/>
      </w:pPr>
      <w:r>
        <w:t xml:space="preserve">Moreover, the study identifies opportunities for innovation. For instance, teleorthodontics—a relatively new field—could address geographical barriers in Bogotá’s sprawling urban landscape. Collaborations between academic institutions and private clinics could also accelerate the adoption of cutting-edge techniques like 3D-printed aligners.</w:t>
      </w:r>
    </w:p>
    <w:bookmarkEnd w:id="25"/>
    <w:bookmarkStart w:id="26" w:name="conclusion"/>
    <w:p>
      <w:pPr>
        <w:pStyle w:val="Heading2"/>
      </w:pPr>
      <w:r>
        <w:t xml:space="preserve">Conclusion</w:t>
      </w:r>
    </w:p>
    <w:p>
      <w:pPr>
        <w:pStyle w:val="FirstParagraph"/>
      </w:pPr>
      <w:r>
        <w:t xml:space="preserve">This Master Thesis demonstrates that orthodontists in Bogotá are essential to addressing both the functional and aesthetic dental needs of Colombia’s population. By analyzing clinical practices, socioeconomic factors, and policy challenges, the study provides a roadmap for improving orthodontic care delivery in urban settings. Future research should explore how global trends in digital dentistry can be adapted to Bogotá’s context while ensuring affordability and cultural relevance.</w:t>
      </w:r>
    </w:p>
    <w:p>
      <w:pPr>
        <w:pStyle w:val="BodyText"/>
      </w:pPr>
      <w:r>
        <w:t xml:space="preserve">As Colombia continues its journey toward universal health coverage, the role of orthodontists in Bogotá will remain central to shaping a more inclusive and advanced dental care system. This thesis contributes to the academic discourse on orthodontics by emphasizing the importance of localized solutions in a dynamic urban environment.</w:t>
      </w:r>
    </w:p>
    <w:bookmarkEnd w:id="26"/>
    <w:bookmarkStart w:id="27" w:name="references"/>
    <w:p>
      <w:pPr>
        <w:pStyle w:val="Heading2"/>
      </w:pPr>
      <w:r>
        <w:t xml:space="preserve">References</w:t>
      </w:r>
    </w:p>
    <w:p>
      <w:pPr>
        <w:numPr>
          <w:ilvl w:val="0"/>
          <w:numId w:val="1001"/>
        </w:numPr>
        <w:pStyle w:val="Compact"/>
      </w:pPr>
      <w:r>
        <w:t xml:space="preserve">Kiliaridis, S., et al. (2018). "Global Trends in Orthodontic Care: A Review." Journal of Dental Research.</w:t>
      </w:r>
    </w:p>
    <w:p>
      <w:pPr>
        <w:numPr>
          <w:ilvl w:val="0"/>
          <w:numId w:val="1001"/>
        </w:numPr>
        <w:pStyle w:val="Compact"/>
      </w:pPr>
      <w:r>
        <w:t xml:space="preserve">Colombian Ministry of Health. (2021). "Healthcare Access in Urban Colombia."</w:t>
      </w:r>
    </w:p>
    <w:p>
      <w:pPr>
        <w:numPr>
          <w:ilvl w:val="0"/>
          <w:numId w:val="1001"/>
        </w:numPr>
        <w:pStyle w:val="Compact"/>
      </w:pPr>
      <w:r>
        <w:t xml:space="preserve">Sociedad Colombiana de Ortodoncia. (2023). "Annual Report on Orthodontic Practices in Bogotá."</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Orthodontists in Colombia Bogotá</dc:title>
  <dc:creator/>
  <cp:keywords/>
  <dcterms:created xsi:type="dcterms:W3CDTF">2026-07-23T10:11:38Z</dcterms:created>
  <dcterms:modified xsi:type="dcterms:W3CDTF">2026-07-23T10:11:38Z</dcterms:modified>
</cp:coreProperties>
</file>

<file path=docProps/custom.xml><?xml version="1.0" encoding="utf-8"?>
<Properties xmlns="http://schemas.openxmlformats.org/officeDocument/2006/custom-properties" xmlns:vt="http://schemas.openxmlformats.org/officeDocument/2006/docPropsVTypes"/>
</file>