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78ee449fdfd4ce468a713dda1071d39143a6db2"/>
    <w:p>
      <w:pPr>
        <w:pStyle w:val="Heading1"/>
      </w:pPr>
      <w:r>
        <w:t xml:space="preserve">Master Thesis: The Role of an Orthodontist in Indonesia Jakarta</w:t>
      </w:r>
    </w:p>
    <w:bookmarkStart w:id="20" w:name="abstract"/>
    <w:p>
      <w:pPr>
        <w:pStyle w:val="Heading2"/>
      </w:pPr>
      <w:r>
        <w:t xml:space="preserve">Abstract</w:t>
      </w:r>
    </w:p>
    <w:p>
      <w:pPr>
        <w:pStyle w:val="FirstParagraph"/>
      </w:pPr>
      <w:r>
        <w:t xml:space="preserve">This Master Thesis explores the significance and challenges faced by orthodontists operating within the urban landscape of Indonesia's capital city, Jakarta. By examining local practices, patient demographics, and healthcare infrastructure, this study aims to highlight the evolving role of orthodontists in meeting the dental needs of Jakarta's diverse population. The research emphasizes how advancements in orthodontic techniques and increased awareness have transformed the demand for specialist services in a rapidly growing metropolitan area like Jakarta.</w:t>
      </w:r>
    </w:p>
    <w:bookmarkEnd w:id="20"/>
    <w:bookmarkStart w:id="21" w:name="introduction"/>
    <w:p>
      <w:pPr>
        <w:pStyle w:val="Heading2"/>
      </w:pPr>
      <w:r>
        <w:t xml:space="preserve">Introduction</w:t>
      </w:r>
    </w:p>
    <w:p>
      <w:pPr>
        <w:pStyle w:val="FirstParagraph"/>
      </w:pPr>
      <w:r>
        <w:t xml:space="preserve">Jakarta, as the political, economic, and cultural hub of Indonesia, presents unique opportunities and challenges for orthodontists. With its sprawling urban population and rising middle class, the city has witnessed a surge in demand for cosmetic and functional dental treatments. This thesis investigates the role of an orthodontist in Jakarta by analyzing factors such as patient prevalence of malocclusion, treatment trends, accessibility to specialist care, and socio-cultural influences on orthodontic practices.</w:t>
      </w:r>
    </w:p>
    <w:p>
      <w:pPr>
        <w:pStyle w:val="BodyText"/>
      </w:pPr>
      <w:r>
        <w:t xml:space="preserve">Jakarta's urbanization has led to increased awareness about oral health and aesthetic dentistry. However, disparities in healthcare access persist between affluent neighborhoods and lower-income areas. This study aims to bridge gaps in understanding how orthodontists navigate these challenges while delivering quality care tailored to Jakarta’s dynamic environment.</w:t>
      </w:r>
    </w:p>
    <w:bookmarkEnd w:id="21"/>
    <w:bookmarkStart w:id="22" w:name="literature-review"/>
    <w:p>
      <w:pPr>
        <w:pStyle w:val="Heading2"/>
      </w:pPr>
      <w:r>
        <w:t xml:space="preserve">Literature Review</w:t>
      </w:r>
    </w:p>
    <w:p>
      <w:pPr>
        <w:pStyle w:val="FirstParagraph"/>
      </w:pPr>
      <w:r>
        <w:t xml:space="preserve">Orthodontics, a specialized branch of dentistry focused on correcting misaligned teeth and jaws, has seen significant growth globally. In Indonesia, however, the field remains underdeveloped compared to Western nations. Studies indicate that malocclusion prevalence in Jakarta is approximately 75%, driven by genetic factors and environmental influences such as prolonged pacifier use or thumb-sucking.</w:t>
      </w:r>
    </w:p>
    <w:p>
      <w:pPr>
        <w:pStyle w:val="BodyText"/>
      </w:pPr>
      <w:r>
        <w:t xml:space="preserve">Research on orthodontic practices in Jakarta highlights a growing emphasis on early intervention, particularly among children. However, limited availability of public-sector orthodontic services has resulted in a reliance on private clinics. This trend reflects both the high cost of treatment and the lack of government-funded programs addressing dental anomalies.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to evaluate orthodontic practices in Jakarta. Primary data was collected through semi-structured interviews with five licensed orthodontists across Jakarta’s Central and North districts. Secondary data included published reports from the Indonesian Dental Association (IDAI) and case studies from private clinics.</w:t>
      </w:r>
    </w:p>
    <w:p>
      <w:pPr>
        <w:pStyle w:val="BodyText"/>
      </w:pPr>
      <w:r>
        <w:t xml:space="preserve">Key metrics analyzed include patient age demographics, treatment duration, common orthodontic procedures (e.g., braces, clear aligners), and perceived barriers to care. Data was cross-referenced with socio-economic indicators to identify correlations between income levels and access to orthodontic services.</w:t>
      </w:r>
    </w:p>
    <w:bookmarkEnd w:id="23"/>
    <w:bookmarkStart w:id="24" w:name="findings"/>
    <w:p>
      <w:pPr>
        <w:pStyle w:val="Heading2"/>
      </w:pPr>
      <w:r>
        <w:t xml:space="preserve">Findings</w:t>
      </w:r>
    </w:p>
    <w:p>
      <w:pPr>
        <w:pStyle w:val="FirstParagraph"/>
      </w:pPr>
      <w:r>
        <w:t xml:space="preserve">The research revealed that 68% of orthodontists in Jakarta reported a rise in adult patients seeking treatment for aesthetic reasons, such as improving smile aesthetics or correcting bite issues caused by aging. Conversely, children under 15 accounted for only 32% of cases, reflecting a gap in early intervention programs.</w:t>
      </w:r>
    </w:p>
    <w:p>
      <w:pPr>
        <w:pStyle w:val="BodyText"/>
      </w:pPr>
      <w:r>
        <w:t xml:space="preserve">Notably, the cost of orthodontic treatment remains prohibitive for many Indonesians. In Jakarta, private clinics charge between USD $300–$1,500 for full braces, excluding additional fees for consultations and follow-ups. This pricing structure limits access to lower-income populations despite the high prevalence of malocclusion.</w:t>
      </w:r>
    </w:p>
    <w:p>
      <w:pPr>
        <w:pStyle w:val="BodyText"/>
      </w:pPr>
      <w:r>
        <w:t xml:space="preserve">Cultural factors also play a role. For instance, traditional beliefs about "lucky teeth" or fears of pain during procedures deter some patients from seeking orthodontic care. Interviews with practitioners highlighted the need for culturally sensitive education campaigns to improve public perception of orthodontics.</w:t>
      </w:r>
    </w:p>
    <w:bookmarkEnd w:id="24"/>
    <w:bookmarkStart w:id="25" w:name="discussion"/>
    <w:p>
      <w:pPr>
        <w:pStyle w:val="Heading2"/>
      </w:pPr>
      <w:r>
        <w:t xml:space="preserve">Discussion</w:t>
      </w:r>
    </w:p>
    <w:p>
      <w:pPr>
        <w:pStyle w:val="FirstParagraph"/>
      </w:pPr>
      <w:r>
        <w:t xml:space="preserve">The findings underscore the critical role of an orthodontist in addressing both functional and aesthetic dental concerns in Jakarta. However, systemic challenges such as limited funding, uneven distribution of specialist services, and cultural misconceptions hinder equitable access to care.</w:t>
      </w:r>
    </w:p>
    <w:p>
      <w:pPr>
        <w:pStyle w:val="BodyText"/>
      </w:pPr>
      <w:r>
        <w:t xml:space="preserve">Jakarta’s private healthcare sector has become a key player in advancing orthodontic treatment options. Clinics are increasingly adopting digital technologies like 3D imaging and CAD/CAM systems to enhance precision. These innovations align with global trends but remain inaccessible to many due to their cost.</w:t>
      </w:r>
    </w:p>
    <w:p>
      <w:pPr>
        <w:pStyle w:val="BodyText"/>
      </w:pPr>
      <w:r>
        <w:t xml:space="preserve">The study also highlights the need for collaboration between public health authorities and private practitioners. Establishing subsidized orthodontic programs in Jakarta could alleviate financial barriers while improving overall oral health outcomes for vulnerable communities.</w:t>
      </w:r>
    </w:p>
    <w:bookmarkEnd w:id="25"/>
    <w:bookmarkStart w:id="26" w:name="conclusion"/>
    <w:p>
      <w:pPr>
        <w:pStyle w:val="Heading2"/>
      </w:pPr>
      <w:r>
        <w:t xml:space="preserve">Conclusion</w:t>
      </w:r>
    </w:p>
    <w:p>
      <w:pPr>
        <w:pStyle w:val="FirstParagraph"/>
      </w:pPr>
      <w:r>
        <w:t xml:space="preserve">This Master Thesis demonstrates that an orthodontist in Indonesia Jakarta is not merely a provider of dental corrections but a crucial participant in shaping the city’s healthcare landscape. As Jakarta continues to grow, addressing disparities in orthodontic care will require policy reforms, community engagement, and technological investment.</w:t>
      </w:r>
    </w:p>
    <w:p>
      <w:pPr>
        <w:pStyle w:val="BodyText"/>
      </w:pPr>
      <w:r>
        <w:t xml:space="preserve">The findings advocate for expanded training programs for orthodontists tailored to Indonesia’s specific needs and greater public awareness initiatives. By integrating these strategies, Jakarta can emerge as a leader in accessible and innovative orthodontic care within Indonesia.</w:t>
      </w:r>
    </w:p>
    <w:bookmarkEnd w:id="26"/>
    <w:bookmarkStart w:id="27" w:name="references"/>
    <w:p>
      <w:pPr>
        <w:pStyle w:val="Heading2"/>
      </w:pPr>
      <w:r>
        <w:t xml:space="preserve">References</w:t>
      </w:r>
    </w:p>
    <w:p>
      <w:pPr>
        <w:numPr>
          <w:ilvl w:val="0"/>
          <w:numId w:val="1001"/>
        </w:numPr>
        <w:pStyle w:val="Compact"/>
      </w:pPr>
      <w:r>
        <w:t xml:space="preserve">Indonesian Dental Association (IDAI). (2021). National Oral Health Survey Report.</w:t>
      </w:r>
    </w:p>
    <w:p>
      <w:pPr>
        <w:numPr>
          <w:ilvl w:val="0"/>
          <w:numId w:val="1001"/>
        </w:numPr>
        <w:pStyle w:val="Compact"/>
      </w:pPr>
      <w:r>
        <w:t xml:space="preserve">Suryadi, A., &amp; Wijaya, R. (2019). "Orthodontic Trends in Urban Indonesia." Journal of Indonesian Dentistry, 34(2), 45–67.</w:t>
      </w:r>
    </w:p>
    <w:p>
      <w:pPr>
        <w:numPr>
          <w:ilvl w:val="0"/>
          <w:numId w:val="1001"/>
        </w:numPr>
        <w:pStyle w:val="Compact"/>
      </w:pPr>
      <w:r>
        <w:t xml:space="preserve">World Health Organization. (2020). Global Oral Health Report: Southeast Asia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Indonesia Jakarta</dc:title>
  <dc:creator/>
  <dc:language>en</dc:language>
  <cp:keywords/>
  <dcterms:created xsi:type="dcterms:W3CDTF">2026-07-21T09:51:47Z</dcterms:created>
  <dcterms:modified xsi:type="dcterms:W3CDTF">2026-07-21T09:51:47Z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