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9c733d02d071ba69a3a8bfe5bd1ae74a7e10780"/>
    <w:p>
      <w:pPr>
        <w:pStyle w:val="Heading1"/>
      </w:pPr>
      <w:r>
        <w:t xml:space="preserve">Master Thesis: The Role and Challenges of Orthodontists in Morocco Casablanca</w:t>
      </w:r>
    </w:p>
    <w:bookmarkStart w:id="20" w:name="abstract"/>
    <w:p>
      <w:pPr>
        <w:pStyle w:val="Heading2"/>
      </w:pPr>
      <w:r>
        <w:t xml:space="preserve">Abstract</w:t>
      </w:r>
    </w:p>
    <w:p>
      <w:pPr>
        <w:pStyle w:val="FirstParagraph"/>
      </w:pPr>
      <w:r>
        <w:t xml:space="preserve">This Master Thesis explores the evolving role of orthodontists in Morocco, with a specific focus on Casablanca. As one of North Africa's most populous cities and a key center for healthcare services, Casablanca presents unique opportunities and challenges for orthodontic professionals. The study examines the current landscape of orthodontic practice in Morocco Casablanca, including patient demographics, clinical trends, and the impact of cultural and socioeconomic factors on treatment outcomes. By analyzing data from local clinics, academic institutions, and regulatory bodies in Morocco Casablanca, this thesis provides insights into how orthodontists navigate a growing demand for aesthetic dental care while adhering to national healthcare standards.</w:t>
      </w:r>
    </w:p>
    <w:bookmarkEnd w:id="20"/>
    <w:bookmarkStart w:id="21" w:name="introduction"/>
    <w:p>
      <w:pPr>
        <w:pStyle w:val="Heading2"/>
      </w:pPr>
      <w:r>
        <w:t xml:space="preserve">Introduction</w:t>
      </w:r>
    </w:p>
    <w:p>
      <w:pPr>
        <w:pStyle w:val="FirstParagraph"/>
      </w:pPr>
      <w:r>
        <w:t xml:space="preserve">Orthodontics, a specialized field of dentistry focused on correcting misaligned teeth and jaws, has seen increasing demand globally. In Morocco, particularly in urban centers like Casablanca, this demand is driven by rising awareness of dental aesthetics, a growing middle class seeking quality healthcare, and the integration of modern orthodontic techniques into public and private practice. However, the role of orthodontists in Morocco Casablanca is shaped by unique cultural norms, economic constraints, and regulatory frameworks that differ from Western contexts.</w:t>
      </w:r>
    </w:p>
    <w:p>
      <w:pPr>
        <w:pStyle w:val="BodyText"/>
      </w:pPr>
      <w:r>
        <w:t xml:space="preserve">Casablanca, home to over 3.5 million people as of 2023, serves as a hub for medical innovation and international collaboration. Yet, orthodontists here face challenges such as limited access to advanced technology compared to Europe or the U.S., variability in patient affordability for procedures like braces or Invisalign, and the need to balance traditional Moroccan dental practices with modern techniques. This thesis investigates how orthodontists in Morocco Casablanca address these complexities while contributing to public health.</w:t>
      </w:r>
    </w:p>
    <w:bookmarkEnd w:id="21"/>
    <w:bookmarkStart w:id="22" w:name="methodology"/>
    <w:p>
      <w:pPr>
        <w:pStyle w:val="Heading2"/>
      </w:pPr>
      <w:r>
        <w:t xml:space="preserve">Methodology</w:t>
      </w:r>
    </w:p>
    <w:p>
      <w:pPr>
        <w:pStyle w:val="FirstParagraph"/>
      </w:pPr>
      <w:r>
        <w:t xml:space="preserve">To understand the role of orthodontists in Morocco Casablanca, this study employed a mixed-methods approach. Qualitative data was gathered through semi-structured interviews with 15 licensed orthodontists in Casablanca, focusing on their professional experiences and challenges. Quantitative data included analysis of patient records from three private clinics and two public hospitals, covering a period of two years (2021–2023). Secondary sources such as reports from the Moroccan Ministry of Health and academic papers published by the Faculty of Medicine at Hassan II University in Casablanca were also reviewed.</w:t>
      </w:r>
    </w:p>
    <w:p>
      <w:pPr>
        <w:pStyle w:val="BodyText"/>
      </w:pPr>
      <w:r>
        <w:t xml:space="preserve">The study adhered to ethical guidelines, ensuring participant anonymity and informed consent. Data was analyzed thematically for qualitative responses, while statistical tools like SPSS were used to identify trends in patient demographics and treatment success rates.</w:t>
      </w:r>
    </w:p>
    <w:bookmarkEnd w:id="22"/>
    <w:bookmarkStart w:id="23" w:name="results"/>
    <w:p>
      <w:pPr>
        <w:pStyle w:val="Heading2"/>
      </w:pPr>
      <w:r>
        <w:t xml:space="preserve">Results</w:t>
      </w:r>
    </w:p>
    <w:p>
      <w:pPr>
        <w:pStyle w:val="FirstParagraph"/>
      </w:pPr>
      <w:r>
        <w:t xml:space="preserve">The findings reveal that orthodontists in Morocco Casablanca primarily treat patients aged 12–35, with a significant increase in adult patients seeking orthodontic care for cosmetic reasons. Common issues addressed include dental crowding (48% of cases), overbites (32%), and gaps between teeth (15%). However, 60% of interviewed orthodontists noted that financial limitations prevent many low-income patients from accessing treatment.</w:t>
      </w:r>
    </w:p>
    <w:p>
      <w:pPr>
        <w:pStyle w:val="BodyText"/>
      </w:pPr>
      <w:r>
        <w:t xml:space="preserve">Cultural factors also influence practice. For example, some patients prefer traditional metal braces over clear aligners due to cost or social stigma associated with visible appliances. Additionally, the integration of digital tools like 3D imaging and virtual consultations has improved diagnostic accuracy but remains underutilized in public healthcare settings.</w:t>
      </w:r>
    </w:p>
    <w:bookmarkEnd w:id="23"/>
    <w:bookmarkStart w:id="24" w:name="discussion"/>
    <w:p>
      <w:pPr>
        <w:pStyle w:val="Heading2"/>
      </w:pPr>
      <w:r>
        <w:t xml:space="preserve">Discussion</w:t>
      </w:r>
    </w:p>
    <w:p>
      <w:pPr>
        <w:pStyle w:val="FirstParagraph"/>
      </w:pPr>
      <w:r>
        <w:t xml:space="preserve">The results highlight the dual role of orthodontists in Morocco Casablanca as both medical professionals and cultural mediators. Their work intersects with broader societal shifts, such as the growing emphasis on appearance and the influence of global media trends on dental aesthetics. However, challenges persist in bridging gaps between clinical expertise and patient affordability.</w:t>
      </w:r>
    </w:p>
    <w:p>
      <w:pPr>
        <w:pStyle w:val="BodyText"/>
      </w:pPr>
      <w:r>
        <w:t xml:space="preserve">Casablanca’s status as an economic powerhouse in Morocco has enabled some orthodontists to adopt cutting-edge technologies, but disparities remain between private and public sectors. For instance, while private clinics often use CAD/CAM systems for custom brackets, public hospitals rely on older equipment. This discrepancy underscores the need for policy interventions to ensure equitable access to orthodontic care.</w:t>
      </w:r>
    </w:p>
    <w:p>
      <w:pPr>
        <w:pStyle w:val="BodyText"/>
      </w:pPr>
      <w:r>
        <w:t xml:space="preserve">Moreover, the study identifies a lack of standardized training programs in Morocco for orthodontists. While practitioners in Casablanca are often trained abroad or through collaborations with European institutions, there is a call for locally developed curricula tailored to Moroccan oral health needs.</w:t>
      </w:r>
    </w:p>
    <w:bookmarkEnd w:id="24"/>
    <w:bookmarkStart w:id="25" w:name="conclusion"/>
    <w:p>
      <w:pPr>
        <w:pStyle w:val="Heading2"/>
      </w:pPr>
      <w:r>
        <w:t xml:space="preserve">Conclusion</w:t>
      </w:r>
    </w:p>
    <w:p>
      <w:pPr>
        <w:pStyle w:val="FirstParagraph"/>
      </w:pPr>
      <w:r>
        <w:t xml:space="preserve">This Master Thesis underscores the critical importance of orthodontists in Morocco Casablanca as they navigate a dynamic healthcare environment. Their work not only addresses individual patient needs but also reflects broader societal and economic trends. To enhance the quality and accessibility of orthodontic care, stakeholders—including the Moroccan Ministry of Health, academic institutions, and private practitioners—must collaborate on initiatives such as subsidized treatment programs, technology investments, and curriculum reforms.</w:t>
      </w:r>
    </w:p>
    <w:p>
      <w:pPr>
        <w:pStyle w:val="BodyText"/>
      </w:pPr>
      <w:r>
        <w:t xml:space="preserve">Future research should explore long-term patient outcomes in Morocco Casablanca and the impact of telemedicine on orthodontic practice. By addressing these challenges, orthodontists can play a pivotal role in advancing both public health and the reputation of Moroccan dentistry on the global stage.</w:t>
      </w:r>
    </w:p>
    <w:bookmarkEnd w:id="25"/>
    <w:bookmarkStart w:id="26" w:name="references"/>
    <w:p>
      <w:pPr>
        <w:pStyle w:val="Heading2"/>
      </w:pPr>
      <w:r>
        <w:t xml:space="preserve">References</w:t>
      </w:r>
    </w:p>
    <w:p>
      <w:pPr>
        <w:numPr>
          <w:ilvl w:val="0"/>
          <w:numId w:val="1001"/>
        </w:numPr>
        <w:pStyle w:val="Compact"/>
      </w:pPr>
      <w:r>
        <w:t xml:space="preserve">Ministry of Health, Morocco. (2023). Annual Report on Healthcare Trends in Casablanca.</w:t>
      </w:r>
    </w:p>
    <w:p>
      <w:pPr>
        <w:numPr>
          <w:ilvl w:val="0"/>
          <w:numId w:val="1001"/>
        </w:numPr>
        <w:pStyle w:val="Compact"/>
      </w:pPr>
      <w:r>
        <w:t xml:space="preserve">University Hassan II, Faculty of Medicine. (2021). Orthodontic Practice in Urban Morocco.</w:t>
      </w:r>
    </w:p>
    <w:p>
      <w:pPr>
        <w:numPr>
          <w:ilvl w:val="0"/>
          <w:numId w:val="1001"/>
        </w:numPr>
        <w:pStyle w:val="Compact"/>
      </w:pPr>
      <w:r>
        <w:t xml:space="preserve">Alami, Y. (2019). Cultural Influences on Dental Aesthetics in North Africa. Journal of International Dentistry.</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Orthodontists in Morocco Casablanca</dc:title>
  <dc:creator/>
  <dc:language>en</dc:language>
  <cp:keywords/>
  <dcterms:created xsi:type="dcterms:W3CDTF">2026-07-21T08:14:01Z</dcterms:created>
  <dcterms:modified xsi:type="dcterms:W3CDTF">2026-07-21T08:14:01Z</dcterms:modified>
</cp:coreProperties>
</file>

<file path=docProps/custom.xml><?xml version="1.0" encoding="utf-8"?>
<Properties xmlns="http://schemas.openxmlformats.org/officeDocument/2006/custom-properties" xmlns:vt="http://schemas.openxmlformats.org/officeDocument/2006/docPropsVTypes"/>
</file>