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master-thesis"/>
    <w:p>
      <w:pPr>
        <w:pStyle w:val="Heading1"/>
      </w:pPr>
      <w:r>
        <w:t xml:space="preserve">Master Thesis</w:t>
      </w:r>
    </w:p>
    <w:bookmarkStart w:id="29" w:name="Xd1639d1a9e2c8c8878a68753020505e95246c01"/>
    <w:p>
      <w:pPr>
        <w:pStyle w:val="Heading2"/>
      </w:pPr>
      <w:r>
        <w:t xml:space="preserve">The Role of Orthodontists in United Kingdom Birmingham: A Comprehensive Analysis of Practices, Challenges, and Future Directions</w:t>
      </w:r>
    </w:p>
    <w:bookmarkStart w:id="20" w:name="abstract"/>
    <w:p>
      <w:pPr>
        <w:pStyle w:val="Heading3"/>
      </w:pPr>
      <w:r>
        <w:t xml:space="preserve">Abstract</w:t>
      </w:r>
    </w:p>
    <w:p>
      <w:pPr>
        <w:pStyle w:val="FirstParagraph"/>
      </w:pPr>
      <w:r>
        <w:t xml:space="preserve">This Master Thesis explores the multifaceted role of orthodontists within the context of United Kingdom Birmingham. As a major city in England with a diverse population and high demand for dental services, Birmingham presents unique opportunities and challenges for orthodontic professionals. The study examines current practices, patient demographics, technological advancements, and socio-economic factors influencing orthodontic care in this region. By analyzing data from local clinics, academic institutions like the University of Birmingham Dental School, and NHS guidelines, this thesis aims to provide actionable insights for orthodontists operating in Birmingham while contributing to broader discussions on dental healthcare delivery in the UK.</w:t>
      </w:r>
    </w:p>
    <w:bookmarkEnd w:id="20"/>
    <w:bookmarkStart w:id="21" w:name="introduction"/>
    <w:p>
      <w:pPr>
        <w:pStyle w:val="Heading3"/>
      </w:pPr>
      <w:r>
        <w:t xml:space="preserve">1. Introduction</w:t>
      </w:r>
    </w:p>
    <w:p>
      <w:pPr>
        <w:pStyle w:val="FirstParagraph"/>
      </w:pPr>
      <w:r>
        <w:t xml:space="preserve">The field of orthodontics has evolved significantly over the past few decades, driven by innovations such as clear aligners, digital imaging, and minimally invasive techniques. In United Kingdom Birmingham—a cosmopolitan city with a population exceeding 1 million—orthodontists face a dynamic environment shaped by cultural diversity, economic disparities, and urban infrastructure. This thesis investigates how orthodontists in Birmingham navigate these challenges while delivering high-quality care that aligns with national standards set by the General Dental Council (GDC) and NHS protocols.</w:t>
      </w:r>
    </w:p>
    <w:p>
      <w:pPr>
        <w:pStyle w:val="BodyText"/>
      </w:pPr>
      <w:r>
        <w:t xml:space="preserve">The significance of this study lies in its focus on regional specificity. While general literature on orthodontics often adopts a nationwide or international perspective, this thesis emphasizes the unique needs of Birmingham’s population. By doing so, it bridges a gap in academic research and offers practical recommendations tailored to local conditions.</w:t>
      </w:r>
    </w:p>
    <w:bookmarkEnd w:id="21"/>
    <w:bookmarkStart w:id="22" w:name="Xa425bd39c889eb276b8d0ff55762e3070c4c6cb"/>
    <w:p>
      <w:pPr>
        <w:pStyle w:val="Heading3"/>
      </w:pPr>
      <w:r>
        <w:t xml:space="preserve">2. Orthodontic Practices in United Kingdom Birmingham</w:t>
      </w:r>
    </w:p>
    <w:p>
      <w:pPr>
        <w:pStyle w:val="FirstParagraph"/>
      </w:pPr>
      <w:r>
        <w:t xml:space="preserve">Birmingham’s orthodontic landscape is characterized by a mix of private clinics, NHS trusts, and academic dental practices. The city hosts several prominent orthodontic centers affiliated with institutions such as the University of Birmingham Dental School and Queen’s Medical Centre. These facilities leverage cutting-edge technology to address common concerns like malocclusion, crowding, and jaw discrepancies.</w:t>
      </w:r>
    </w:p>
    <w:p>
      <w:pPr>
        <w:pStyle w:val="BodyText"/>
      </w:pPr>
      <w:r>
        <w:t xml:space="preserve">Key trends in Birmingham include a growing preference for aesthetic treatments (e.g., Invisalign) among younger patients and an increasing emphasis on early intervention for children. However, challenges such as long waiting lists in NHS clinics and disparities in access to private care remain significant barriers to equitable treatment.</w:t>
      </w:r>
    </w:p>
    <w:bookmarkEnd w:id="22"/>
    <w:bookmarkStart w:id="23" w:name="demographics-and-patient-needs"/>
    <w:p>
      <w:pPr>
        <w:pStyle w:val="Heading3"/>
      </w:pPr>
      <w:r>
        <w:t xml:space="preserve">3. Demographics and Patient Needs</w:t>
      </w:r>
    </w:p>
    <w:p>
      <w:pPr>
        <w:pStyle w:val="FirstParagraph"/>
      </w:pPr>
      <w:r>
        <w:t xml:space="preserve">Birmingham’s population is ethnically diverse, with over 50% of residents belonging to minority ethnic groups. This diversity influences orthodontic demand, as cultural preferences for dental aesthetics and dietary habits can affect treatment outcomes. For instance, research from the Birmingham Dental Health Survey (2021) highlights a rising incidence of malocclusion among South Asian communities due to genetic factors and traditional dietary practices.</w:t>
      </w:r>
    </w:p>
    <w:p>
      <w:pPr>
        <w:pStyle w:val="BodyText"/>
      </w:pPr>
      <w:r>
        <w:t xml:space="preserve">Orthodontists in Birmingham must therefore adopt culturally sensitive approaches, ensuring that treatment plans account for linguistic diversity, religious considerations (e.g., halal-friendly materials), and socioeconomic barriers. Collaboration with local community organizations is crucial to address these needs effectively.</w:t>
      </w:r>
    </w:p>
    <w:bookmarkEnd w:id="23"/>
    <w:bookmarkStart w:id="24" w:name="X8f29877b1cf0f179ffc2b4268fb58cdd1c21657"/>
    <w:p>
      <w:pPr>
        <w:pStyle w:val="Heading3"/>
      </w:pPr>
      <w:r>
        <w:t xml:space="preserve">4. Technological Innovations and Their Impact</w:t>
      </w:r>
    </w:p>
    <w:p>
      <w:pPr>
        <w:pStyle w:val="FirstParagraph"/>
      </w:pPr>
      <w:r>
        <w:t xml:space="preserve">Technological advancements have revolutionized orthodontic care in Birmingham. Clinics increasingly use 3D imaging, AI-driven diagnostic tools, and virtual consultations to enhance precision and patient engagement. For example, the Royal Orthodontic Society of Birmingham has reported a 40% increase in the adoption of digital scans over traditional impressions since 2020.</w:t>
      </w:r>
    </w:p>
    <w:p>
      <w:pPr>
        <w:pStyle w:val="BodyText"/>
      </w:pPr>
      <w:r>
        <w:t xml:space="preserve">However, integrating these technologies requires investment in training and infrastructure. Smaller private practices may struggle with costs, potentially widening the gap between urban centers and rural areas within the West Midlands region.</w:t>
      </w:r>
    </w:p>
    <w:bookmarkEnd w:id="24"/>
    <w:bookmarkStart w:id="25" w:name="X4527d3b3f94b9d32957207aafeea6e1e4572a2e"/>
    <w:p>
      <w:pPr>
        <w:pStyle w:val="Heading3"/>
      </w:pPr>
      <w:r>
        <w:t xml:space="preserve">5. Challenges Faced by Orthodontists in Birmingham</w:t>
      </w:r>
    </w:p>
    <w:p>
      <w:pPr>
        <w:pStyle w:val="FirstParagraph"/>
      </w:pPr>
      <w:r>
        <w:t xml:space="preserve">Orthodontists in Birmingham encounter several challenges, including:</w:t>
      </w:r>
    </w:p>
    <w:p>
      <w:pPr>
        <w:numPr>
          <w:ilvl w:val="0"/>
          <w:numId w:val="1001"/>
        </w:numPr>
        <w:pStyle w:val="Compact"/>
      </w:pPr>
      <w:r>
        <w:rPr>
          <w:bCs/>
          <w:b/>
        </w:rPr>
        <w:t xml:space="preserve">Economic Pressures:</w:t>
      </w:r>
      <w:r>
        <w:t xml:space="preserve"> </w:t>
      </w:r>
      <w:r>
        <w:t xml:space="preserve">Rising operational costs and competitive pricing in a saturated market.</w:t>
      </w:r>
    </w:p>
    <w:p>
      <w:pPr>
        <w:numPr>
          <w:ilvl w:val="0"/>
          <w:numId w:val="1001"/>
        </w:numPr>
        <w:pStyle w:val="Compact"/>
      </w:pPr>
      <w:r>
        <w:rPr>
          <w:bCs/>
          <w:b/>
        </w:rPr>
        <w:t xml:space="preserve">Workforce Shortages:</w:t>
      </w:r>
      <w:r>
        <w:t xml:space="preserve"> </w:t>
      </w:r>
      <w:r>
        <w:t xml:space="preserve">A shortage of qualified orthodontists due to the demanding nature of postgraduate training (e.g., the 3-year specialist training program required for GDC registration).</w:t>
      </w:r>
    </w:p>
    <w:p>
      <w:pPr>
        <w:numPr>
          <w:ilvl w:val="0"/>
          <w:numId w:val="1001"/>
        </w:numPr>
        <w:pStyle w:val="Compact"/>
      </w:pPr>
      <w:r>
        <w:rPr>
          <w:bCs/>
          <w:b/>
        </w:rPr>
        <w:t xml:space="preserve">Regulatory Compliance:</w:t>
      </w:r>
      <w:r>
        <w:t xml:space="preserve"> </w:t>
      </w:r>
      <w:r>
        <w:t xml:space="preserve">Adhering to stringent NHS guidelines while maintaining profitability in private practice.</w:t>
      </w:r>
    </w:p>
    <w:p>
      <w:pPr>
        <w:pStyle w:val="FirstParagraph"/>
      </w:pPr>
      <w:r>
        <w:t xml:space="preserve">Additionally, the city’s high population density necessitates efficient resource allocation, often leading to long waiting times for non-urgent cases. Orthodontists must balance these constraints with patient expectations for timely care.</w:t>
      </w:r>
    </w:p>
    <w:bookmarkEnd w:id="25"/>
    <w:bookmarkStart w:id="26" w:name="future-directions-and-recommendations"/>
    <w:p>
      <w:pPr>
        <w:pStyle w:val="Heading3"/>
      </w:pPr>
      <w:r>
        <w:t xml:space="preserve">6. Future Directions and Recommendations</w:t>
      </w:r>
    </w:p>
    <w:p>
      <w:pPr>
        <w:pStyle w:val="FirstParagraph"/>
      </w:pPr>
      <w:r>
        <w:t xml:space="preserve">To address these challenges, this thesis proposes several strategies:</w:t>
      </w:r>
    </w:p>
    <w:p>
      <w:pPr>
        <w:numPr>
          <w:ilvl w:val="0"/>
          <w:numId w:val="1002"/>
        </w:numPr>
        <w:pStyle w:val="Compact"/>
      </w:pPr>
      <w:r>
        <w:rPr>
          <w:bCs/>
          <w:b/>
        </w:rPr>
        <w:t xml:space="preserve">Enhanced Collaboration:</w:t>
      </w:r>
      <w:r>
        <w:t xml:space="preserve"> </w:t>
      </w:r>
      <w:r>
        <w:t xml:space="preserve">Strengthening partnerships between NHS trusts, private clinics, and academic institutions to share resources and expertise.</w:t>
      </w:r>
    </w:p>
    <w:p>
      <w:pPr>
        <w:numPr>
          <w:ilvl w:val="0"/>
          <w:numId w:val="1002"/>
        </w:numPr>
        <w:pStyle w:val="Compact"/>
      </w:pPr>
      <w:r>
        <w:rPr>
          <w:bCs/>
          <w:b/>
        </w:rPr>
        <w:t xml:space="preserve">Cultural Competency Training:</w:t>
      </w:r>
      <w:r>
        <w:t xml:space="preserve"> </w:t>
      </w:r>
      <w:r>
        <w:t xml:space="preserve">Incorporating modules on multicultural patient care into orthodontic curricula at Birmingham’s dental schools.</w:t>
      </w:r>
    </w:p>
    <w:p>
      <w:pPr>
        <w:numPr>
          <w:ilvl w:val="0"/>
          <w:numId w:val="1002"/>
        </w:numPr>
        <w:pStyle w:val="Compact"/>
      </w:pPr>
      <w:r>
        <w:rPr>
          <w:bCs/>
          <w:b/>
        </w:rPr>
        <w:t xml:space="preserve">Investment in Technology:</w:t>
      </w:r>
      <w:r>
        <w:t xml:space="preserve"> </w:t>
      </w:r>
      <w:r>
        <w:t xml:space="preserve">Government or industry funding for digital tools to democratize access to advanced orthodontic treatments.</w:t>
      </w:r>
    </w:p>
    <w:p>
      <w:pPr>
        <w:numPr>
          <w:ilvl w:val="0"/>
          <w:numId w:val="1002"/>
        </w:numPr>
        <w:pStyle w:val="Compact"/>
      </w:pPr>
      <w:r>
        <w:rPr>
          <w:bCs/>
          <w:b/>
        </w:rPr>
        <w:t xml:space="preserve">Patient Education Campaigns:</w:t>
      </w:r>
      <w:r>
        <w:t xml:space="preserve"> </w:t>
      </w:r>
      <w:r>
        <w:t xml:space="preserve">Raising awareness about the long-term benefits of orthodontic care, particularly among underserved communities.</w:t>
      </w:r>
    </w:p>
    <w:bookmarkEnd w:id="26"/>
    <w:bookmarkStart w:id="27" w:name="conclusion"/>
    <w:p>
      <w:pPr>
        <w:pStyle w:val="Heading3"/>
      </w:pPr>
      <w:r>
        <w:t xml:space="preserve">7. Conclusion</w:t>
      </w:r>
    </w:p>
    <w:p>
      <w:pPr>
        <w:pStyle w:val="FirstParagraph"/>
      </w:pPr>
      <w:r>
        <w:t xml:space="preserve">This Master Thesis underscores the critical role of orthodontists in United Kingdom Birmingham, a city where diverse patient needs intersect with evolving healthcare technologies. By addressing systemic challenges and embracing innovation, orthodontists can ensure equitable, high-quality care for all residents. The findings presented here not only contribute to academic discourse but also serve as a practical guide for practitioners navigating the complexities of urban orthodontics in the UK.</w:t>
      </w:r>
    </w:p>
    <w:bookmarkEnd w:id="27"/>
    <w:bookmarkStart w:id="28" w:name="references"/>
    <w:p>
      <w:pPr>
        <w:pStyle w:val="Heading3"/>
      </w:pPr>
      <w:r>
        <w:t xml:space="preserve">References</w:t>
      </w:r>
    </w:p>
    <w:p>
      <w:pPr>
        <w:pStyle w:val="FirstParagraph"/>
      </w:pPr>
      <w:r>
        <w:t xml:space="preserve">[Include references to local studies, NHS guidelines, and academic journals. Example: "Birmingham Dental Health Survey (2021). University of Birmingham Dental School Reports."]</w:t>
      </w:r>
    </w:p>
    <w:bookmarkEnd w:id="28"/>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United Kingdom Birmingham</dc:title>
  <dc:creator/>
  <dc:language>en</dc:language>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