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d6219c2910c6b9d965691c6dac24a8d9ed3510"/>
    <w:p>
      <w:pPr>
        <w:pStyle w:val="Heading1"/>
      </w:pPr>
      <w:r>
        <w:t xml:space="preserve">Master Thesis: Advancing Petroleum Engineering Practices in Germany’s Energy Landscape – A Focus on Frankfurt</w:t>
      </w:r>
    </w:p>
    <w:p>
      <w:pPr>
        <w:pStyle w:val="FirstParagraph"/>
      </w:pPr>
      <w:r>
        <w:rPr>
          <w:bCs/>
          <w:b/>
        </w:rPr>
        <w:t xml:space="preserve">Author:</w:t>
      </w:r>
      <w:r>
        <w:t xml:space="preserve"> </w:t>
      </w:r>
      <w:r>
        <w:t xml:space="preserve">[Your Full Name]</w:t>
      </w:r>
      <w:r>
        <w:t xml:space="preserve"> </w:t>
      </w:r>
      <w:r>
        <w:rPr>
          <w:bCs/>
          <w:b/>
        </w:rPr>
        <w:t xml:space="preserve">Institution:</w:t>
      </w:r>
      <w:r>
        <w:t xml:space="preserve"> </w:t>
      </w:r>
      <w:r>
        <w:t xml:space="preserve">Goethe University Frankfurt / Technical University of Munich</w:t>
      </w:r>
      <w:r>
        <w:t xml:space="preserve"> </w:t>
      </w:r>
      <w:r>
        <w:rPr>
          <w:bCs/>
          <w:b/>
        </w:rPr>
        <w:t xml:space="preserve">Date:</w:t>
      </w:r>
      <w:r>
        <w:t xml:space="preserve"> </w:t>
      </w:r>
      <w:r>
        <w:t xml:space="preserve">[Insert Date]</w:t>
      </w:r>
      <w:r>
        <w:t xml:space="preserve"> </w:t>
      </w:r>
      <w:r>
        <w:rPr>
          <w:bCs/>
          <w:b/>
        </w:rPr>
        <w:t xml:space="preserve">Sector:</w:t>
      </w:r>
      <w:r>
        <w:t xml:space="preserve"> </w:t>
      </w:r>
      <w:r>
        <w:t xml:space="preserve">Petroleum Engineering, Energy Transition, Germany Frankfurt</w:t>
      </w:r>
    </w:p>
    <w:bookmarkStart w:id="20" w:name="Xf8ec1001e2db8c302e92ab92a6e0337deb0aec6"/>
    <w:p>
      <w:pPr>
        <w:pStyle w:val="Heading2"/>
      </w:pPr>
      <w:r>
        <w:t xml:space="preserve">Title: Integrating Sustainable Practices in Petroleum Engineering: A Case Study of Germany’s Frankfurt Region</w:t>
      </w:r>
    </w:p>
    <w:p>
      <w:pPr>
        <w:pStyle w:val="FirstParagraph"/>
      </w:pPr>
      <w:r>
        <w:t xml:space="preserve">This</w:t>
      </w:r>
      <w:r>
        <w:t xml:space="preserve"> </w:t>
      </w:r>
      <w:r>
        <w:rPr>
          <w:bCs/>
          <w:b/>
        </w:rPr>
        <w:t xml:space="preserve">Master Thesis</w:t>
      </w:r>
      <w:r>
        <w:t xml:space="preserve">, titled *Integrating Sustainable Practices in Petroleum Engineering: A Case Study of Germany’s Frankfurt Region*, explores the evolving role of</w:t>
      </w:r>
      <w:r>
        <w:t xml:space="preserve"> </w:t>
      </w:r>
      <w:r>
        <w:rPr>
          <w:bCs/>
          <w:b/>
        </w:rPr>
        <w:t xml:space="preserve">Petroleum Engineers</w:t>
      </w:r>
      <w:r>
        <w:t xml:space="preserve"> </w:t>
      </w:r>
      <w:r>
        <w:t xml:space="preserve">in a rapidly transitioning energy landscape, with a specific focus on the economic and logistical challenges faced by professionals operating within Germany’s financial capital, Frankfurt. As global demand for fossil fuels declines and renewable energy adoption accelerates, this study critically examines how Petroleum Engineers can adapt their expertise to align with Germany’s ambitious climate targets while maintaining the operational efficiency of existing hydrocarbon infrastructure.</w:t>
      </w:r>
    </w:p>
    <w:bookmarkEnd w:id="20"/>
    <w:bookmarkStart w:id="21" w:name="abstract"/>
    <w:p>
      <w:pPr>
        <w:pStyle w:val="Heading2"/>
      </w:pPr>
      <w:r>
        <w:t xml:space="preserve">Abstract</w:t>
      </w:r>
    </w:p>
    <w:p>
      <w:pPr>
        <w:pStyle w:val="FirstParagraph"/>
      </w:pPr>
      <w:r>
        <w:t xml:space="preserve">In recent years, Germany has emerged as a leader in the European energy transition, prioritizing renewable energy sources such as wind and solar while phasing out coal and fossil fuel dependence. However, Frankfurt—a hub for global finance and logistics—remains a critical node in the country’s petroleum supply chain. This</w:t>
      </w:r>
      <w:r>
        <w:t xml:space="preserve"> </w:t>
      </w:r>
      <w:r>
        <w:rPr>
          <w:bCs/>
          <w:b/>
        </w:rPr>
        <w:t xml:space="preserve">Master Thesis</w:t>
      </w:r>
      <w:r>
        <w:t xml:space="preserve"> </w:t>
      </w:r>
      <w:r>
        <w:t xml:space="preserve">investigates how</w:t>
      </w:r>
      <w:r>
        <w:t xml:space="preserve"> </w:t>
      </w:r>
      <w:r>
        <w:rPr>
          <w:bCs/>
          <w:b/>
        </w:rPr>
        <w:t xml:space="preserve">Petroleum Engineers</w:t>
      </w:r>
      <w:r>
        <w:t xml:space="preserve"> </w:t>
      </w:r>
      <w:r>
        <w:t xml:space="preserve">can contribute to this transition by optimizing existing oil refining processes, enhancing carbon capture technologies, and integrating digital solutions into energy systems. Through case studies of Frankfurt-based refineries and energy companies, the research highlights strategies for reducing environmental impact without compromising economic stability. The findings aim to provide actionable insights for Petroleum Engineers working in Germany’s industrial heartland.</w:t>
      </w:r>
    </w:p>
    <w:bookmarkEnd w:id="21"/>
    <w:bookmarkStart w:id="22" w:name="introduction"/>
    <w:p>
      <w:pPr>
        <w:pStyle w:val="Heading2"/>
      </w:pPr>
      <w:r>
        <w:t xml:space="preserve">Introduction</w:t>
      </w:r>
    </w:p>
    <w:p>
      <w:pPr>
        <w:pStyle w:val="FirstParagraph"/>
      </w:pPr>
      <w:r>
        <w:t xml:space="preserve">The petroleum industry in Germany has undergone significant transformation over the past decade, driven by national policies such as the</w:t>
      </w:r>
      <w:r>
        <w:t xml:space="preserve"> </w:t>
      </w:r>
      <w:r>
        <w:rPr>
          <w:iCs/>
          <w:i/>
        </w:rPr>
        <w:t xml:space="preserve">Klimaschutzgesetz</w:t>
      </w:r>
      <w:r>
        <w:t xml:space="preserve"> </w:t>
      </w:r>
      <w:r>
        <w:t xml:space="preserve">(Climate Protection Act) and international commitments under the Paris Agreement. Frankfurt, with its strategic location at the intersection of Europe’s largest oil import routes and its role as a logistics center for energy distribution, presents unique opportunities and challenges for</w:t>
      </w:r>
      <w:r>
        <w:t xml:space="preserve"> </w:t>
      </w:r>
      <w:r>
        <w:rPr>
          <w:bCs/>
          <w:b/>
        </w:rPr>
        <w:t xml:space="preserve">Petroleum Engineers</w:t>
      </w:r>
      <w:r>
        <w:t xml:space="preserve">. This thesis explores how professionals in this field can navigate regulatory changes, technological advancements, and public sentiment to support Germany’s energy transition while ensuring the continued viability of petroleum-related industries.</w:t>
      </w:r>
    </w:p>
    <w:p>
      <w:pPr>
        <w:pStyle w:val="BodyText"/>
      </w:pPr>
      <w:r>
        <w:t xml:space="preserve">The primary objective of this</w:t>
      </w:r>
      <w:r>
        <w:t xml:space="preserve"> </w:t>
      </w:r>
      <w:r>
        <w:rPr>
          <w:bCs/>
          <w:b/>
        </w:rPr>
        <w:t xml:space="preserve">Master Thesis</w:t>
      </w:r>
      <w:r>
        <w:t xml:space="preserve"> </w:t>
      </w:r>
      <w:r>
        <w:t xml:space="preserve">is to evaluate the feasibility of integrating sustainable technologies into existing oil refining and distribution systems within Frankfurt. By analyzing data from local refineries, energy consumption patterns, and policy frameworks, the study proposes innovative solutions tailored to Germany’s specific context. The research also addresses the broader implications for</w:t>
      </w:r>
      <w:r>
        <w:t xml:space="preserve"> </w:t>
      </w:r>
      <w:r>
        <w:rPr>
          <w:bCs/>
          <w:b/>
        </w:rPr>
        <w:t xml:space="preserve">Petroleum Engineers</w:t>
      </w:r>
      <w:r>
        <w:t xml:space="preserve">, emphasizing the need for interdisciplinary collaboration and adaptability in a post-fossil-fuel era.</w:t>
      </w:r>
    </w:p>
    <w:bookmarkEnd w:id="22"/>
    <w:bookmarkStart w:id="23" w:name="literature-review"/>
    <w:p>
      <w:pPr>
        <w:pStyle w:val="Heading2"/>
      </w:pPr>
      <w:r>
        <w:t xml:space="preserve">Literature Review</w:t>
      </w:r>
    </w:p>
    <w:p>
      <w:pPr>
        <w:pStyle w:val="FirstParagraph"/>
      </w:pPr>
      <w:r>
        <w:t xml:space="preserve">The petroleum industry has long been characterized by its reliance on fossil fuel extraction, refining, and distribution. However, recent studies highlight the growing importance of sustainability in this sector. According to the International Energy Agency (IEA), Germany’s oil consumption decreased by 15% between 2015 and 2023, with renewable energy contributing over 40% of electricity generation in 2023 (</w:t>
      </w:r>
      <w:r>
        <w:rPr>
          <w:iCs/>
          <w:i/>
        </w:rPr>
        <w:t xml:space="preserve">IEA, 2023</w:t>
      </w:r>
      <w:r>
        <w:t xml:space="preserve">). This shift has necessitated a re-evaluation of traditional petroleum engineering practices, particularly in urban centers like Frankfurt where environmental regulations are stringent.</w:t>
      </w:r>
    </w:p>
    <w:p>
      <w:pPr>
        <w:pStyle w:val="BodyText"/>
      </w:pPr>
      <w:r>
        <w:t xml:space="preserve">Frankfurt’s role as a global financial hub also influences its energy landscape. The city hosts numerous international energy corporations and logistics providers, creating a dynamic environment for</w:t>
      </w:r>
      <w:r>
        <w:t xml:space="preserve"> </w:t>
      </w:r>
      <w:r>
        <w:rPr>
          <w:bCs/>
          <w:b/>
        </w:rPr>
        <w:t xml:space="preserve">Petroleum Engineers</w:t>
      </w:r>
      <w:r>
        <w:t xml:space="preserve"> </w:t>
      </w:r>
      <w:r>
        <w:t xml:space="preserve">to innovate. Research by the German Federal Environment Agency (UBA) underscores the need for localized solutions, such as enhanced oil recovery techniques and carbon capture utilization and storage (CCUS), to reduce emissions from aging refineries.</w:t>
      </w:r>
    </w:p>
    <w:bookmarkEnd w:id="23"/>
    <w:bookmarkStart w:id="24"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analysis of energy consumption data with qualitative case studies of Frankfurt-based petroleum operations. Data was collected from public sources, including the German Federal Statistical Office (Destatis), as well as interviews with professionals working in the oil and gas sector within Germany’s financial capital. The study focuses on three key areas:</w:t>
      </w:r>
      <w:r>
        <w:t xml:space="preserve"> </w:t>
      </w:r>
      <w:r>
        <w:t xml:space="preserve">1.</w:t>
      </w:r>
      <w:r>
        <w:t xml:space="preserve"> </w:t>
      </w:r>
      <w:r>
        <w:rPr>
          <w:bCs/>
          <w:b/>
        </w:rPr>
        <w:t xml:space="preserve">Operational Efficiency:</w:t>
      </w:r>
      <w:r>
        <w:t xml:space="preserve"> </w:t>
      </w:r>
      <w:r>
        <w:t xml:space="preserve">Assessing energy consumption patterns in Frankfurt’s refineries and proposing optimization strategies.</w:t>
      </w:r>
      <w:r>
        <w:t xml:space="preserve"> </w:t>
      </w:r>
      <w:r>
        <w:t xml:space="preserve">2.</w:t>
      </w:r>
      <w:r>
        <w:t xml:space="preserve"> </w:t>
      </w:r>
      <w:r>
        <w:rPr>
          <w:bCs/>
          <w:b/>
        </w:rPr>
        <w:t xml:space="preserve">Sustainability Integration:</w:t>
      </w:r>
      <w:r>
        <w:t xml:space="preserve"> </w:t>
      </w:r>
      <w:r>
        <w:t xml:space="preserve">Evaluating the potential of renewable energy sources, such as hydrogen and biomass, to replace fossil fuels in refining processes.</w:t>
      </w:r>
      <w:r>
        <w:t xml:space="preserve"> </w:t>
      </w:r>
      <w:r>
        <w:t xml:space="preserve">3.</w:t>
      </w:r>
      <w:r>
        <w:t xml:space="preserve"> </w:t>
      </w:r>
      <w:r>
        <w:rPr>
          <w:bCs/>
          <w:b/>
        </w:rPr>
        <w:t xml:space="preserve">Policy Alignment:</w:t>
      </w:r>
      <w:r>
        <w:t xml:space="preserve"> </w:t>
      </w:r>
      <w:r>
        <w:t xml:space="preserve">Analyzing how Germany’s regulatory framework impacts the role of</w:t>
      </w:r>
      <w:r>
        <w:t xml:space="preserve"> </w:t>
      </w:r>
      <w:r>
        <w:rPr>
          <w:bCs/>
          <w:b/>
        </w:rPr>
        <w:t xml:space="preserve">Petroleum Engineers</w:t>
      </w:r>
      <w:r>
        <w:t xml:space="preserve"> </w:t>
      </w:r>
      <w:r>
        <w:t xml:space="preserve">in transitioning to a low-carbon economy.</w:t>
      </w:r>
    </w:p>
    <w:bookmarkEnd w:id="24"/>
    <w:bookmarkStart w:id="25" w:name="results-and-discussion"/>
    <w:p>
      <w:pPr>
        <w:pStyle w:val="Heading2"/>
      </w:pPr>
      <w:r>
        <w:t xml:space="preserve">Results and Discussion</w:t>
      </w:r>
    </w:p>
    <w:p>
      <w:pPr>
        <w:pStyle w:val="FirstParagraph"/>
      </w:pPr>
      <w:r>
        <w:t xml:space="preserve">The findings reveal that Frankfurt-based refineries are under increasing pressure to reduce carbon emissions while maintaining profitability. For instance, one case study of a major refinery in the Rhine-Main region demonstrated that implementing CCUS technology could reduce CO₂ emissions by up to 30% at an estimated cost of €25 million per year (</w:t>
      </w:r>
      <w:r>
        <w:rPr>
          <w:iCs/>
          <w:i/>
        </w:rPr>
        <w:t xml:space="preserve">Internal Data, 2024</w:t>
      </w:r>
      <w:r>
        <w:t xml:space="preserve">). However, the high capital investment required for such technologies poses a barrier for smaller enterprises.</w:t>
      </w:r>
    </w:p>
    <w:p>
      <w:pPr>
        <w:pStyle w:val="BodyText"/>
      </w:pPr>
      <w:r>
        <w:t xml:space="preserve">The research also highlights the growing role of digitalization in modernizing petroleum engineering practices. Frankfurt’s proximity to Europe’s largest data centers and its status as a tech innovation hub have facilitated the adoption of AI-driven predictive maintenance systems and real-time energy monitoring platforms. These tools enable</w:t>
      </w:r>
      <w:r>
        <w:t xml:space="preserve"> </w:t>
      </w:r>
      <w:r>
        <w:rPr>
          <w:bCs/>
          <w:b/>
        </w:rPr>
        <w:t xml:space="preserve">Petroleum Engineers</w:t>
      </w:r>
      <w:r>
        <w:t xml:space="preserve"> </w:t>
      </w:r>
      <w:r>
        <w:t xml:space="preserve">to optimize resource allocation and reduce operational downtime, even as traditional oil demand declines.</w:t>
      </w:r>
    </w:p>
    <w:p>
      <w:pPr>
        <w:pStyle w:val="BodyText"/>
      </w:pPr>
      <w:r>
        <w:t xml:space="preserve">However, challenges remain. The transition to renewable energy sources in the petroleum sector requires significant retraining of engineers and a shift in corporate priorities. Many professionals in Frankfurt’s industry report feeling unprepared for the rapid pace of change, underscoring the need for targeted educational programs focused on sustainable engineering practices.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Petroleum Engineers</w:t>
      </w:r>
      <w:r>
        <w:t xml:space="preserve"> </w:t>
      </w:r>
      <w:r>
        <w:t xml:space="preserve">in Germany’s energy transition, particularly within a city like Frankfurt that sits at the crossroads of tradition and innovation. While the decline of fossil fuel demand presents challenges, it also offers opportunities for professionals to pioneer sustainable solutions. By leveraging digital technologies, adopting CCUS systems, and aligning with national climate goals,</w:t>
      </w:r>
      <w:r>
        <w:t xml:space="preserve"> </w:t>
      </w:r>
      <w:r>
        <w:rPr>
          <w:bCs/>
          <w:b/>
        </w:rPr>
        <w:t xml:space="preserve">Petroleum Engineers</w:t>
      </w:r>
      <w:r>
        <w:t xml:space="preserve"> </w:t>
      </w:r>
      <w:r>
        <w:t xml:space="preserve">in Germany can help shape a more resilient and environmentally responsible industry.</w:t>
      </w:r>
    </w:p>
    <w:p>
      <w:pPr>
        <w:pStyle w:val="BodyText"/>
      </w:pPr>
      <w:r>
        <w:t xml:space="preserve">The findings of this study have direct implications for</w:t>
      </w:r>
      <w:r>
        <w:t xml:space="preserve"> </w:t>
      </w:r>
      <w:r>
        <w:rPr>
          <w:bCs/>
          <w:b/>
        </w:rPr>
        <w:t xml:space="preserve">Petroleum Engineers</w:t>
      </w:r>
      <w:r>
        <w:t xml:space="preserve"> </w:t>
      </w:r>
      <w:r>
        <w:t xml:space="preserve">operating in Frankfurt and beyond. As Germany continues its journey toward net-zero emissions by 2045, the ability to adapt to new technologies, regulatory frameworks, and societal expectations will define the success of professionals in this field. This research serves as a foundation for future studies exploring the intersection of petroleum engineering and sustainability in Germany’s industrial landscape.</w:t>
      </w:r>
    </w:p>
    <w:bookmarkEnd w:id="26"/>
    <w:bookmarkStart w:id="27" w:name="references"/>
    <w:p>
      <w:pPr>
        <w:pStyle w:val="Heading2"/>
      </w:pPr>
      <w:r>
        <w:t xml:space="preserve">References</w:t>
      </w:r>
    </w:p>
    <w:p>
      <w:pPr>
        <w:pStyle w:val="FirstParagraph"/>
      </w:pPr>
      <w:r>
        <w:rPr>
          <w:iCs/>
          <w:i/>
        </w:rPr>
        <w:t xml:space="preserve">IEA (2023). Germany Energy Outlook 2023. International Energy Agency.</w:t>
      </w:r>
      <w:r>
        <w:br/>
      </w:r>
      <w:r>
        <w:rPr>
          <w:iCs/>
          <w:i/>
        </w:rPr>
        <w:t xml:space="preserve">German Federal Environment Agency (UBA). (2024). Climate Protection Strategies for the Oil Sector.</w:t>
      </w:r>
      <w:r>
        <w:br/>
      </w:r>
      <w:r>
        <w:rPr>
          <w:iCs/>
          <w:i/>
        </w:rPr>
        <w:t xml:space="preserve">Destatis. (n.d.). Energy Consumption Statistics, Germany.</w:t>
      </w:r>
    </w:p>
    <w:p>
      <w:pPr>
        <w:pStyle w:val="BodyText"/>
      </w:pPr>
      <w:r>
        <w:rPr>
          <w:bCs/>
          <w:b/>
        </w:rPr>
        <w:t xml:space="preserve">Note:</w:t>
      </w:r>
      <w:r>
        <w:t xml:space="preserve"> </w:t>
      </w:r>
      <w:r>
        <w:t xml:space="preserve">This document is intended as a sample framework for a</w:t>
      </w:r>
      <w:r>
        <w:t xml:space="preserve"> </w:t>
      </w:r>
      <w:r>
        <w:rPr>
          <w:bCs/>
          <w:b/>
        </w:rPr>
        <w:t xml:space="preserve">Master Thesis</w:t>
      </w:r>
      <w:r>
        <w:t xml:space="preserve">. Customize references and data based on your specific research and institutional guidelines for submission to Goethe University Frankfurt or other relevant academic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2026-07-15T18:33:48Z</dcterms:created>
  <dcterms:modified xsi:type="dcterms:W3CDTF">2026-07-15T18:33:48Z</dcterms:modified>
</cp:coreProperties>
</file>

<file path=docProps/custom.xml><?xml version="1.0" encoding="utf-8"?>
<Properties xmlns="http://schemas.openxmlformats.org/officeDocument/2006/custom-properties" xmlns:vt="http://schemas.openxmlformats.org/officeDocument/2006/docPropsVTypes"/>
</file>