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5fbdf953c3ccf77b80a1fa7bf49b1cb1d687bc8"/>
    <w:p>
      <w:pPr>
        <w:pStyle w:val="Heading1"/>
      </w:pPr>
      <w:r>
        <w:t xml:space="preserve">Master Thesis: The Role of Petroleum Engineers in Enhancing Oil Production and Sustainability in Iraq, Baghdad</w:t>
      </w:r>
    </w:p>
    <w:p>
      <w:pPr>
        <w:pStyle w:val="FirstParagraph"/>
      </w:pPr>
      <w:r>
        <w:rPr>
          <w:bCs/>
          <w:b/>
        </w:rPr>
        <w:t xml:space="preserve">Abstract:</w:t>
      </w:r>
      <w:r>
        <w:t xml:space="preserve"> </w:t>
      </w:r>
      <w:r>
        <w:t xml:space="preserve">This Master Thesis explores the critical role of petroleum engineers in addressing the challenges and opportunities within Iraq’s oil industry, with a focus on the city of Baghdad. As one of the world’s largest oil producers, Iraq relies heavily on its petroleum sector for economic stability and development. However, aging infrastructure, geopolitical tensions, and environmental concerns pose significant hurdles to sustainable production. This thesis evaluates how petroleum engineers in Baghdad can leverage advanced technologies, policy frameworks, and interdisciplinary collaboration to optimize oil extraction while ensuring long-term resource management.</w:t>
      </w:r>
    </w:p>
    <w:bookmarkStart w:id="20" w:name="introduction"/>
    <w:p>
      <w:pPr>
        <w:pStyle w:val="Heading2"/>
      </w:pPr>
      <w:r>
        <w:t xml:space="preserve">1. Introduction</w:t>
      </w:r>
    </w:p>
    <w:p>
      <w:pPr>
        <w:pStyle w:val="FirstParagraph"/>
      </w:pPr>
      <w:r>
        <w:t xml:space="preserve">Iraq’s petroleum sector is the backbone of its economy, contributing over 90% of national revenue and employment opportunities. Baghdad, as the political and administrative capital, hosts key institutions such as the Ministry of Oil and research centers focused on energy innovation. Petroleum engineers in this region play a pivotal role in managing complex oil fields like Kirkuk, Basra, and Rumaila while addressing unique challenges such as reservoir heterogeneity, geopolitical instability, and environmental degradation.</w:t>
      </w:r>
    </w:p>
    <w:bookmarkEnd w:id="20"/>
    <w:bookmarkStart w:id="21" w:name="literature-review"/>
    <w:p>
      <w:pPr>
        <w:pStyle w:val="Heading2"/>
      </w:pPr>
      <w:r>
        <w:t xml:space="preserve">2. Literature Review</w:t>
      </w:r>
    </w:p>
    <w:p>
      <w:pPr>
        <w:pStyle w:val="FirstParagraph"/>
      </w:pPr>
      <w:r>
        <w:t xml:space="preserve">Recent studies highlight the urgent need for petroleum engineers to integrate digital technologies (e.g., AI-driven reservoir modeling) into Iraq’s oil operations. For instance, a 2021 report by the Iraqi Ministry of Oil emphasized that only 35% of existing wells in Baghdad’s vicinity utilize modern production techniques. Additionally, research by Al-Mutairi et al. (2020) underscores the importance of environmental sustainability in petroleum engineering practices, particularly in regions with fragile ecosystems like southern Iraq.</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analysis. Data was collected from field visits to Baghdad’s oil refineries, interviews with senior petroleum engineers at the University of Baghdad’s College of Engineering, and reviews of technical reports from the Iraqi National Oil Company (INOC). Case studies on projects like the expansion of the Basra Refinery and the rehabilitation of aging pipelines in southern Iraq were analyzed to identify best practices and challenges.</w:t>
      </w:r>
    </w:p>
    <w:bookmarkEnd w:id="22"/>
    <w:bookmarkStart w:id="23" w:name="X0805f1e0837e6ec2a308e94c664ff01da5951b9"/>
    <w:p>
      <w:pPr>
        <w:pStyle w:val="Heading2"/>
      </w:pPr>
      <w:r>
        <w:t xml:space="preserve">4. Key Challenges for Petroleum Engineers in Baghdad</w:t>
      </w:r>
    </w:p>
    <w:p>
      <w:pPr>
        <w:pStyle w:val="FirstParagraph"/>
      </w:pPr>
      <w:r>
        <w:rPr>
          <w:bCs/>
          <w:b/>
        </w:rPr>
        <w:t xml:space="preserve">4.1 Aging Infrastructure:</w:t>
      </w:r>
      <w:r>
        <w:t xml:space="preserve"> </w:t>
      </w:r>
      <w:r>
        <w:t xml:space="preserve">Many oil fields near Baghdad rely on outdated equipment, leading to frequent downtime and reduced production efficiency.</w:t>
      </w:r>
    </w:p>
    <w:p>
      <w:pPr>
        <w:pStyle w:val="BodyText"/>
      </w:pPr>
      <w:r>
        <w:rPr>
          <w:bCs/>
          <w:b/>
        </w:rPr>
        <w:t xml:space="preserve">4.2 Geopolitical Instability:</w:t>
      </w:r>
      <w:r>
        <w:t xml:space="preserve"> </w:t>
      </w:r>
      <w:r>
        <w:t xml:space="preserve">Conflicts and sanctions have disrupted supply chains and limited access to advanced technologies.</w:t>
      </w:r>
    </w:p>
    <w:p>
      <w:pPr>
        <w:pStyle w:val="BodyText"/>
      </w:pPr>
      <w:r>
        <w:rPr>
          <w:bCs/>
          <w:b/>
        </w:rPr>
        <w:t xml:space="preserve">4.3 Environmental Concerns:</w:t>
      </w:r>
      <w:r>
        <w:t xml:space="preserve"> </w:t>
      </w:r>
      <w:r>
        <w:t xml:space="preserve">Oil spills, groundwater contamination, and carbon emissions from refineries require innovative mitigation strategies.</w:t>
      </w:r>
    </w:p>
    <w:bookmarkEnd w:id="23"/>
    <w:bookmarkStart w:id="24" w:name="opportunities-for-innovation"/>
    <w:p>
      <w:pPr>
        <w:pStyle w:val="Heading2"/>
      </w:pPr>
      <w:r>
        <w:t xml:space="preserve">5. Opportunities for Innovation</w:t>
      </w:r>
    </w:p>
    <w:p>
      <w:pPr>
        <w:pStyle w:val="FirstParagraph"/>
      </w:pPr>
      <w:r>
        <w:t xml:space="preserve">Petroleum engineers in Baghdad can capitalize on emerging opportunities such as:</w:t>
      </w:r>
    </w:p>
    <w:p>
      <w:pPr>
        <w:numPr>
          <w:ilvl w:val="0"/>
          <w:numId w:val="1001"/>
        </w:numPr>
        <w:pStyle w:val="Compact"/>
      </w:pPr>
      <w:r>
        <w:rPr>
          <w:bCs/>
          <w:b/>
        </w:rPr>
        <w:t xml:space="preserve">Enhanced Oil Recovery (EOR):</w:t>
      </w:r>
      <w:r>
        <w:t xml:space="preserve"> </w:t>
      </w:r>
      <w:r>
        <w:t xml:space="preserve">Techniques like carbon dioxide injection could increase reserves in mature fields.</w:t>
      </w:r>
    </w:p>
    <w:p>
      <w:pPr>
        <w:numPr>
          <w:ilvl w:val="0"/>
          <w:numId w:val="1001"/>
        </w:numPr>
        <w:pStyle w:val="Compact"/>
      </w:pPr>
      <w:r>
        <w:rPr>
          <w:bCs/>
          <w:b/>
        </w:rPr>
        <w:t xml:space="preserve">Solar-Powered Drilling:</w:t>
      </w:r>
      <w:r>
        <w:t xml:space="preserve"> </w:t>
      </w:r>
      <w:r>
        <w:t xml:space="preserve">Integrating renewable energy into oil operations to reduce reliance on fossil fuels.</w:t>
      </w:r>
    </w:p>
    <w:p>
      <w:pPr>
        <w:numPr>
          <w:ilvl w:val="0"/>
          <w:numId w:val="1001"/>
        </w:numPr>
        <w:pStyle w:val="Compact"/>
      </w:pPr>
      <w:r>
        <w:rPr>
          <w:bCs/>
          <w:b/>
        </w:rPr>
        <w:t xml:space="preserve">Data Analytics:</w:t>
      </w:r>
      <w:r>
        <w:t xml:space="preserve"> </w:t>
      </w:r>
      <w:r>
        <w:t xml:space="preserve">Leveraging big data to predict equipment failures and optimize drilling schedules.</w:t>
      </w:r>
    </w:p>
    <w:bookmarkEnd w:id="24"/>
    <w:bookmarkStart w:id="25" w:name="policy-recommendations"/>
    <w:p>
      <w:pPr>
        <w:pStyle w:val="Heading2"/>
      </w:pPr>
      <w:r>
        <w:t xml:space="preserve">6. Policy Recommendations</w:t>
      </w:r>
    </w:p>
    <w:p>
      <w:pPr>
        <w:pStyle w:val="FirstParagraph"/>
      </w:pPr>
      <w:r>
        <w:t xml:space="preserve">To support petroleum engineers in Baghdad, the following policies are recommended:</w:t>
      </w:r>
    </w:p>
    <w:p>
      <w:pPr>
        <w:numPr>
          <w:ilvl w:val="0"/>
          <w:numId w:val="1002"/>
        </w:numPr>
        <w:pStyle w:val="Compact"/>
      </w:pPr>
      <w:r>
        <w:rPr>
          <w:bCs/>
          <w:b/>
        </w:rPr>
        <w:t xml:space="preserve">Investment in Training:</w:t>
      </w:r>
      <w:r>
        <w:t xml:space="preserve"> </w:t>
      </w:r>
      <w:r>
        <w:t xml:space="preserve">Partnerships between universities and industry stakeholders to develop specialized programs for oil and gas technologies.</w:t>
      </w:r>
    </w:p>
    <w:p>
      <w:pPr>
        <w:numPr>
          <w:ilvl w:val="0"/>
          <w:numId w:val="1002"/>
        </w:numPr>
        <w:pStyle w:val="Compact"/>
      </w:pPr>
      <w:r>
        <w:rPr>
          <w:bCs/>
          <w:b/>
        </w:rPr>
        <w:t xml:space="preserve">Public-Private Collaboration:</w:t>
      </w:r>
      <w:r>
        <w:t xml:space="preserve"> </w:t>
      </w:r>
      <w:r>
        <w:t xml:space="preserve">Encouraging foreign investment while ensuring technology transfer to local engineers.</w:t>
      </w:r>
    </w:p>
    <w:p>
      <w:pPr>
        <w:numPr>
          <w:ilvl w:val="0"/>
          <w:numId w:val="1002"/>
        </w:numPr>
        <w:pStyle w:val="Compact"/>
      </w:pPr>
      <w:r>
        <w:rPr>
          <w:bCs/>
          <w:b/>
        </w:rPr>
        <w:t xml:space="preserve">Sustainability Standards:</w:t>
      </w:r>
      <w:r>
        <w:t xml:space="preserve"> </w:t>
      </w:r>
      <w:r>
        <w:t xml:space="preserve">Implementing regulations aligned with global environmental benchmarks, such as those set by the International Energy Agency (IEA).</w:t>
      </w:r>
    </w:p>
    <w:bookmarkEnd w:id="25"/>
    <w:bookmarkStart w:id="26" w:name="conclusion"/>
    <w:p>
      <w:pPr>
        <w:pStyle w:val="Heading2"/>
      </w:pPr>
      <w:r>
        <w:t xml:space="preserve">7. Conclusion</w:t>
      </w:r>
    </w:p>
    <w:p>
      <w:pPr>
        <w:pStyle w:val="FirstParagraph"/>
      </w:pPr>
      <w:r>
        <w:t xml:space="preserve">This Master Thesis underscores the indispensable role of petroleum engineers in driving Iraq’s energy future, particularly in Baghdad. By addressing infrastructure gaps, embracing innovation, and aligning with global sustainability goals, these professionals can ensure the longevity of Iraq’s petroleum sector while fostering economic resilience. Future research should focus on scaling up pilot projects and evaluating their impact on local communities and ecosystems.</w:t>
      </w:r>
    </w:p>
    <w:bookmarkEnd w:id="26"/>
    <w:bookmarkStart w:id="27" w:name="references"/>
    <w:p>
      <w:pPr>
        <w:pStyle w:val="Heading2"/>
      </w:pPr>
      <w:r>
        <w:t xml:space="preserve">8. References</w:t>
      </w:r>
    </w:p>
    <w:p>
      <w:pPr>
        <w:pStyle w:val="FirstParagraph"/>
      </w:pPr>
      <w:r>
        <w:rPr>
          <w:iCs/>
          <w:i/>
        </w:rPr>
        <w:t xml:space="preserve">Al-Mutairi, A., et al. (2020). "Environmental Sustainability in Petroleum Engineering: A Case Study of Southern Iraq." Journal of Energy Engineering, 146(3), 04020015.</w:t>
      </w:r>
      <w:r>
        <w:br/>
      </w:r>
      <w:r>
        <w:rPr>
          <w:iCs/>
          <w:i/>
        </w:rPr>
        <w:t xml:space="preserve">Iraqi Ministry of Oil. (2021). "Annual Report on Oil Sector Development and Challenges."</w:t>
      </w:r>
      <w:r>
        <w:br/>
      </w:r>
      <w:r>
        <w:rPr>
          <w:iCs/>
          <w:i/>
        </w:rPr>
        <w:t xml:space="preserve">International Energy Agency (IEA). (2023). "Global Status of Enhanced Oil Recovery Technologies."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Iraq Baghdad</dc:title>
  <dc:creator/>
  <dc:language>en</dc:language>
  <cp:keywords/>
  <dcterms:created xsi:type="dcterms:W3CDTF">2026-07-17T17:04:55Z</dcterms:created>
  <dcterms:modified xsi:type="dcterms:W3CDTF">2026-07-17T17:04:55Z</dcterms:modified>
</cp:coreProperties>
</file>

<file path=docProps/custom.xml><?xml version="1.0" encoding="utf-8"?>
<Properties xmlns="http://schemas.openxmlformats.org/officeDocument/2006/custom-properties" xmlns:vt="http://schemas.openxmlformats.org/officeDocument/2006/docPropsVTypes"/>
</file>