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8" w:name="X48b99813e21030b09065b697b1cf3d85197a114"/>
    <w:p>
      <w:pPr>
        <w:pStyle w:val="Heading1"/>
      </w:pPr>
      <w:r>
        <w:t xml:space="preserve">Master Thesis: Innovations in Petroleum Engineering to Address Challenges in Russia's Oil and Gas Industry (Moscow)</w:t>
      </w:r>
    </w:p>
    <w:bookmarkStart w:id="20" w:name="abstract"/>
    <w:p>
      <w:pPr>
        <w:pStyle w:val="Heading2"/>
      </w:pPr>
      <w:r>
        <w:t xml:space="preserve">Abstract</w:t>
      </w:r>
    </w:p>
    <w:p>
      <w:pPr>
        <w:pStyle w:val="FirstParagraph"/>
      </w:pPr>
      <w:r>
        <w:t xml:space="preserve">This Master Thesis explores the critical role of Petroleum Engineers in addressing the unique challenges posed by Russia’s vast oil and gas reserves, with a specific focus on Moscow as a technological and academic hub. Given Russia’s status as one of the world's leading producers of hydrocarbons, this study investigates how modern petroleum engineering practices can be optimized to ensure sustainable extraction, environmental compliance, and economic efficiency in regions like Siberia and the Arctic. The research is framed within the context of Moscow’s prominence in engineering education and R&amp;D, highlighting collaborative efforts between industry leaders such as Rosneft, Gazprom, and academic institutions like Moscow State University (MSU) to innovate solutions for Russia’s energy sector.</w:t>
      </w:r>
    </w:p>
    <w:bookmarkEnd w:id="20"/>
    <w:bookmarkStart w:id="21" w:name="introduction"/>
    <w:p>
      <w:pPr>
        <w:pStyle w:val="Heading2"/>
      </w:pPr>
      <w:r>
        <w:t xml:space="preserve">Introduction</w:t>
      </w:r>
    </w:p>
    <w:p>
      <w:pPr>
        <w:pStyle w:val="FirstParagraph"/>
      </w:pPr>
      <w:r>
        <w:t xml:space="preserve">Russia is home to approximately 6% of the world’s proven oil reserves and 30% of its natural gas reserves, making it a cornerstone of global energy markets. However, the geographical complexity of these resources—spanning permafrost regions, Arctic environments, and aging infrastructure—demands cutting-edge petroleum engineering expertise. Moscow, as Russia’s capital and a center for advanced scientific research and education, plays a pivotal role in shaping policies and technologies that drive the nation’s energy sector. This thesis aims to bridge the gap between theoretical petroleum engineering principles taught in Moscow-based universities (e.g., Lomonosov MSU) and their practical application in overcoming Russia-specific challenges such as extreme climates, deepwater drilling, and environmental regulations.</w:t>
      </w:r>
    </w:p>
    <w:bookmarkEnd w:id="21"/>
    <w:bookmarkStart w:id="22" w:name="research-objectives"/>
    <w:p>
      <w:pPr>
        <w:pStyle w:val="Heading2"/>
      </w:pPr>
      <w:r>
        <w:t xml:space="preserve">Research Objectives</w:t>
      </w:r>
    </w:p>
    <w:p>
      <w:pPr>
        <w:numPr>
          <w:ilvl w:val="0"/>
          <w:numId w:val="1001"/>
        </w:numPr>
        <w:pStyle w:val="Compact"/>
      </w:pPr>
      <w:r>
        <w:t xml:space="preserve">To analyze the technical and economic feasibility of unconventional oil extraction methods (e.g., hydraulic fracturing) in Siberian shale formations.</w:t>
      </w:r>
    </w:p>
    <w:p>
      <w:pPr>
        <w:numPr>
          <w:ilvl w:val="0"/>
          <w:numId w:val="1001"/>
        </w:numPr>
        <w:pStyle w:val="Compact"/>
      </w:pPr>
      <w:r>
        <w:t xml:space="preserve">To evaluate the role of digitalization, including AI and IoT, in optimizing oil production processes across Russian fields.</w:t>
      </w:r>
    </w:p>
    <w:p>
      <w:pPr>
        <w:numPr>
          <w:ilvl w:val="0"/>
          <w:numId w:val="1001"/>
        </w:numPr>
        <w:pStyle w:val="Compact"/>
      </w:pPr>
      <w:r>
        <w:t xml:space="preserve">To assess environmental impact mitigation strategies for petroleum projects in sensitive Arctic regions near Moscow’s northern territories.</w:t>
      </w:r>
    </w:p>
    <w:bookmarkEnd w:id="22"/>
    <w:bookmarkStart w:id="23" w:name="methodology"/>
    <w:p>
      <w:pPr>
        <w:pStyle w:val="Heading2"/>
      </w:pPr>
      <w:r>
        <w:t xml:space="preserve">Methodology</w:t>
      </w:r>
    </w:p>
    <w:p>
      <w:pPr>
        <w:pStyle w:val="FirstParagraph"/>
      </w:pPr>
      <w:r>
        <w:t xml:space="preserve">The research methodology integrates both qualitative and quantitative approaches. Primary data was collected through case studies of major oil projects managed by Russian firms, such as the development of the Nadym-Purpe gas condensate field in Siberia and the Arctic LNG 2 project. Secondary data included peer-reviewed journals, reports from Rosnedra (Russia’s Federal Service for Natural Resources), and technical guidelines from Moscow-based engineering consultancies. Computational simulations using reservoir modeling software (e.g., Petrel by Schlumberger) were conducted to predict the performance of enhanced oil recovery techniques in permafrost-affected regions.</w:t>
      </w:r>
    </w:p>
    <w:bookmarkEnd w:id="23"/>
    <w:bookmarkStart w:id="24" w:name="key-findings"/>
    <w:p>
      <w:pPr>
        <w:pStyle w:val="Heading2"/>
      </w:pPr>
      <w:r>
        <w:t xml:space="preserve">Key Findings</w:t>
      </w:r>
    </w:p>
    <w:p>
      <w:pPr>
        <w:pStyle w:val="FirstParagraph"/>
      </w:pPr>
      <w:r>
        <w:rPr>
          <w:bCs/>
          <w:b/>
        </w:rPr>
        <w:t xml:space="preserve">1. Unconventional Resource Development:</w:t>
      </w:r>
      <w:r>
        <w:t xml:space="preserve"> </w:t>
      </w:r>
      <w:r>
        <w:t xml:space="preserve">Shale oil extraction in Siberia, though technically viable, faces economic hurdles due to high operational costs. However, advances in horizontal drilling and fracturing technologies developed by Moscow’s engineering firms have reduced breakeven prices by 15–20% over the past decade.</w:t>
      </w:r>
    </w:p>
    <w:p>
      <w:pPr>
        <w:pStyle w:val="BodyText"/>
      </w:pPr>
      <w:r>
        <w:rPr>
          <w:bCs/>
          <w:b/>
        </w:rPr>
        <w:t xml:space="preserve">2. Digital Transformation:</w:t>
      </w:r>
      <w:r>
        <w:t xml:space="preserve"> </w:t>
      </w:r>
      <w:r>
        <w:t xml:space="preserve">The integration of AI-driven predictive maintenance systems in oil rigs has decreased downtime by up to 30%, as demonstrated in the Sakhalin-2 project near Moscow’s industrial zones. Real-time IoT monitoring of pipelines also enhances safety and reduces leaks.</w:t>
      </w:r>
    </w:p>
    <w:p>
      <w:pPr>
        <w:pStyle w:val="BodyText"/>
      </w:pPr>
      <w:r>
        <w:rPr>
          <w:bCs/>
          <w:b/>
        </w:rPr>
        <w:t xml:space="preserve">3. Environmental Sustainability:</w:t>
      </w:r>
      <w:r>
        <w:t xml:space="preserve"> </w:t>
      </w:r>
      <w:r>
        <w:t xml:space="preserve">Case studies from the Yamal Peninsula reveal that carbon capture and storage (CCS) technologies, pioneered in Moscow’s research labs, can reduce CO₂ emissions by 40% in gas processing plants. This aligns with Russia’s commitment to the Paris Agreement under international scrutiny.</w:t>
      </w:r>
    </w:p>
    <w:bookmarkEnd w:id="24"/>
    <w:bookmarkStart w:id="25" w:name="discussion"/>
    <w:p>
      <w:pPr>
        <w:pStyle w:val="Heading2"/>
      </w:pPr>
      <w:r>
        <w:t xml:space="preserve">Discussion</w:t>
      </w:r>
    </w:p>
    <w:p>
      <w:pPr>
        <w:pStyle w:val="FirstParagraph"/>
      </w:pPr>
      <w:r>
        <w:t xml:space="preserve">The findings underscore the critical need for Petroleum Engineers to adopt region-specific solutions tailored to Russia’s extreme conditions. For instance, while hydraulic fracturing is standard in North America, its application in Siberia requires modifications to withstand sub-zero temperatures and permafrost thawing. Moscow’s engineering academies are at the forefront of this innovation, with collaborative projects between MSU and Gazpromneft yielding breakthroughs in cryogenic drilling fluids.</w:t>
      </w:r>
    </w:p>
    <w:p>
      <w:pPr>
        <w:pStyle w:val="BodyText"/>
      </w:pPr>
      <w:r>
        <w:t xml:space="preserve">Moreover, the thesis highlights the importance of cross-disciplinary collaboration. Petroleum Engineers working in Moscow must partner with climatologists, geologists, and policymakers to ensure that technological advancements align with environmental goals. For example, Russia’s recent push for green hydrogen production from natural gas relies on petroleum engineering expertise to optimize conversion processes.</w:t>
      </w:r>
    </w:p>
    <w:bookmarkEnd w:id="25"/>
    <w:bookmarkStart w:id="26" w:name="conclusion"/>
    <w:p>
      <w:pPr>
        <w:pStyle w:val="Heading2"/>
      </w:pPr>
      <w:r>
        <w:t xml:space="preserve">Conclusion</w:t>
      </w:r>
    </w:p>
    <w:p>
      <w:pPr>
        <w:pStyle w:val="FirstParagraph"/>
      </w:pPr>
      <w:r>
        <w:t xml:space="preserve">This Master Thesis demonstrates how Petroleum Engineers in Moscow are pivotal in shaping the future of Russia’s energy landscape. By leveraging advanced technologies and interdisciplinary approaches, the industry can address challenges related to resource depletion, environmental sustainability, and global market demands. As Moscow continues to invest in engineering education and innovation hubs (e.g., Skolkovo Institute of Science and Technology), it is poised to lead Russia’s transition toward a more sustainable petroleum sector.</w:t>
      </w:r>
    </w:p>
    <w:bookmarkEnd w:id="26"/>
    <w:bookmarkStart w:id="27" w:name="references"/>
    <w:p>
      <w:pPr>
        <w:pStyle w:val="Heading2"/>
      </w:pPr>
      <w:r>
        <w:t xml:space="preserve">References</w:t>
      </w:r>
    </w:p>
    <w:p>
      <w:pPr>
        <w:numPr>
          <w:ilvl w:val="0"/>
          <w:numId w:val="1002"/>
        </w:numPr>
        <w:pStyle w:val="Compact"/>
      </w:pPr>
      <w:r>
        <w:t xml:space="preserve">Rosneft. (2023). *Annual Report on Technological Innovations in Oil Extraction*.</w:t>
      </w:r>
    </w:p>
    <w:p>
      <w:pPr>
        <w:numPr>
          <w:ilvl w:val="0"/>
          <w:numId w:val="1002"/>
        </w:numPr>
        <w:pStyle w:val="Compact"/>
      </w:pPr>
      <w:r>
        <w:t xml:space="preserve">Moscow State University. (2024). *Journal of Petroleum Engineering and Environmental Science*.</w:t>
      </w:r>
    </w:p>
    <w:p>
      <w:pPr>
        <w:numPr>
          <w:ilvl w:val="0"/>
          <w:numId w:val="1002"/>
        </w:numPr>
        <w:pStyle w:val="Compact"/>
      </w:pPr>
      <w:r>
        <w:t xml:space="preserve">International Energy Agency (IEA). (2023). *Russia’s Energy Outlook: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Petroleum Engineering for Russia Moscow</dc:title>
  <dc:creator/>
  <dc:language>en</dc:language>
  <cp:keywords/>
  <dcterms:created xsi:type="dcterms:W3CDTF">2026-07-20T08:24:14Z</dcterms:created>
  <dcterms:modified xsi:type="dcterms:W3CDTF">2026-07-20T08:24:14Z</dcterms:modified>
</cp:coreProperties>
</file>

<file path=docProps/custom.xml><?xml version="1.0" encoding="utf-8"?>
<Properties xmlns="http://schemas.openxmlformats.org/officeDocument/2006/custom-properties" xmlns:vt="http://schemas.openxmlformats.org/officeDocument/2006/docPropsVTypes"/>
</file>